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2DF411" w14:textId="590B0BAC" w:rsidR="00ED4078" w:rsidRPr="00ED4078" w:rsidRDefault="00ED4078" w:rsidP="004015AB">
      <w:pPr>
        <w:pStyle w:val="Heading1"/>
      </w:pPr>
      <w:r w:rsidRPr="00ED4078">
        <w:t>CAMINO – project background</w:t>
      </w:r>
    </w:p>
    <w:p w14:paraId="20F92990" w14:textId="77777777" w:rsidR="00ED4078" w:rsidRPr="00ED4078" w:rsidRDefault="00ED4078" w:rsidP="00ED4078">
      <w:pPr>
        <w:widowControl w:val="0"/>
        <w:suppressAutoHyphens w:val="0"/>
        <w:autoSpaceDE w:val="0"/>
        <w:autoSpaceDN w:val="0"/>
        <w:adjustRightInd w:val="0"/>
        <w:spacing w:after="240" w:line="240" w:lineRule="auto"/>
        <w:rPr>
          <w:sz w:val="22"/>
        </w:rPr>
      </w:pPr>
      <w:r w:rsidRPr="00ED4078">
        <w:rPr>
          <w:sz w:val="22"/>
        </w:rPr>
        <w:t>In the challenge to reduce exposure to climate threats such as flooding, many cities are developing adaptation strategies and plans. However implementation often appears to be complex and technological, governance and financial barriers abound.  Especially in current economic conditions, many urban climate adaptation programmes have stalled.</w:t>
      </w:r>
    </w:p>
    <w:p w14:paraId="68A9730A" w14:textId="534D93EB" w:rsidR="00ED4078" w:rsidRPr="00ED4078" w:rsidRDefault="00ED4078" w:rsidP="00ED4078">
      <w:pPr>
        <w:widowControl w:val="0"/>
        <w:suppressAutoHyphens w:val="0"/>
        <w:autoSpaceDE w:val="0"/>
        <w:autoSpaceDN w:val="0"/>
        <w:adjustRightInd w:val="0"/>
        <w:spacing w:after="240" w:line="240" w:lineRule="auto"/>
        <w:rPr>
          <w:sz w:val="22"/>
        </w:rPr>
      </w:pPr>
      <w:r w:rsidRPr="00ED4078">
        <w:rPr>
          <w:sz w:val="22"/>
        </w:rPr>
        <w:t xml:space="preserve">In the CAMINO project, Climate Adaptation Mainstreaming through Innovation, leading cities and local authorities </w:t>
      </w:r>
      <w:r w:rsidR="00B27796">
        <w:rPr>
          <w:sz w:val="22"/>
        </w:rPr>
        <w:t>have</w:t>
      </w:r>
      <w:r w:rsidRPr="00ED4078">
        <w:rPr>
          <w:sz w:val="22"/>
        </w:rPr>
        <w:t xml:space="preserve"> showcase</w:t>
      </w:r>
      <w:r w:rsidR="00B27796">
        <w:rPr>
          <w:sz w:val="22"/>
        </w:rPr>
        <w:t>d</w:t>
      </w:r>
      <w:r w:rsidRPr="00ED4078">
        <w:rPr>
          <w:sz w:val="22"/>
        </w:rPr>
        <w:t xml:space="preserve"> innovative solutions where climate adaptation creates new business opportunities, or where innovative (public-private) governance approaches make investments more feasible. In doing so, CAMINO provide</w:t>
      </w:r>
      <w:r w:rsidR="00B27796">
        <w:rPr>
          <w:sz w:val="22"/>
        </w:rPr>
        <w:t>d</w:t>
      </w:r>
      <w:r w:rsidRPr="00ED4078">
        <w:rPr>
          <w:sz w:val="22"/>
        </w:rPr>
        <w:t xml:space="preserve"> Future Perspectives on the reconciliation of economi</w:t>
      </w:r>
      <w:r w:rsidR="00B27796">
        <w:rPr>
          <w:sz w:val="22"/>
        </w:rPr>
        <w:t>c growth and climate adaptation.</w:t>
      </w:r>
    </w:p>
    <w:p w14:paraId="47AF4663" w14:textId="3EFE4586" w:rsidR="00ED4078" w:rsidRDefault="00B27796" w:rsidP="00ED4078">
      <w:pPr>
        <w:widowControl w:val="0"/>
        <w:suppressAutoHyphens w:val="0"/>
        <w:autoSpaceDE w:val="0"/>
        <w:autoSpaceDN w:val="0"/>
        <w:adjustRightInd w:val="0"/>
        <w:spacing w:after="240" w:line="240" w:lineRule="auto"/>
        <w:rPr>
          <w:sz w:val="22"/>
        </w:rPr>
      </w:pPr>
      <w:r>
        <w:rPr>
          <w:sz w:val="22"/>
        </w:rPr>
        <w:t>CAMINO´s aim was to reconcile</w:t>
      </w:r>
      <w:r w:rsidR="00ED4078" w:rsidRPr="00ED4078">
        <w:rPr>
          <w:sz w:val="22"/>
        </w:rPr>
        <w:t xml:space="preserve"> economic growth (Europe2020) and climate adaptation. It deliver</w:t>
      </w:r>
      <w:r>
        <w:rPr>
          <w:sz w:val="22"/>
        </w:rPr>
        <w:t>ed</w:t>
      </w:r>
      <w:r w:rsidR="00ED4078" w:rsidRPr="00ED4078">
        <w:rPr>
          <w:sz w:val="22"/>
        </w:rPr>
        <w:t xml:space="preserve"> innovative governance approaches and business cases that support mainstreaming climate adaptation in local investment projects and product/service development.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8"/>
      </w:tblGrid>
      <w:tr w:rsidR="00991D1E" w14:paraId="60ED2847" w14:textId="77777777" w:rsidTr="00B8473C">
        <w:tc>
          <w:tcPr>
            <w:tcW w:w="9848" w:type="dxa"/>
          </w:tcPr>
          <w:p w14:paraId="39B14692" w14:textId="17DA0F42" w:rsidR="00991D1E" w:rsidRDefault="00892616" w:rsidP="00ED4078">
            <w:pPr>
              <w:widowControl w:val="0"/>
              <w:suppressAutoHyphens w:val="0"/>
              <w:autoSpaceDE w:val="0"/>
              <w:autoSpaceDN w:val="0"/>
              <w:adjustRightInd w:val="0"/>
              <w:spacing w:after="240" w:line="240" w:lineRule="auto"/>
              <w:rPr>
                <w:sz w:val="22"/>
              </w:rPr>
            </w:pPr>
            <w:r>
              <w:rPr>
                <w:noProof/>
                <w:sz w:val="22"/>
                <w:lang w:val="en-US"/>
              </w:rPr>
              <w:drawing>
                <wp:inline distT="0" distB="0" distL="0" distR="0" wp14:anchorId="2388219B" wp14:editId="56E6362A">
                  <wp:extent cx="6116320" cy="4320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ino poster_2013_LowRes.pdf"/>
                          <pic:cNvPicPr/>
                        </pic:nvPicPr>
                        <pic:blipFill>
                          <a:blip r:embed="rId9">
                            <a:extLst>
                              <a:ext uri="{28A0092B-C50C-407E-A947-70E740481C1C}">
                                <a14:useLocalDpi xmlns:a14="http://schemas.microsoft.com/office/drawing/2010/main" val="0"/>
                              </a:ext>
                            </a:extLst>
                          </a:blip>
                          <a:stretch>
                            <a:fillRect/>
                          </a:stretch>
                        </pic:blipFill>
                        <pic:spPr>
                          <a:xfrm>
                            <a:off x="0" y="0"/>
                            <a:ext cx="6116320" cy="4320540"/>
                          </a:xfrm>
                          <a:prstGeom prst="rect">
                            <a:avLst/>
                          </a:prstGeom>
                        </pic:spPr>
                      </pic:pic>
                    </a:graphicData>
                  </a:graphic>
                </wp:inline>
              </w:drawing>
            </w:r>
          </w:p>
        </w:tc>
      </w:tr>
    </w:tbl>
    <w:p w14:paraId="77C2AD8D" w14:textId="741625A8" w:rsidR="00ED4078" w:rsidRPr="00ED4078" w:rsidRDefault="00B27796" w:rsidP="004015AB">
      <w:pPr>
        <w:pStyle w:val="Heading1"/>
      </w:pPr>
      <w:r>
        <w:t xml:space="preserve">Final conference </w:t>
      </w:r>
      <w:r w:rsidR="00991D1E">
        <w:t>–</w:t>
      </w:r>
      <w:r>
        <w:t xml:space="preserve"> </w:t>
      </w:r>
      <w:r w:rsidR="00991D1E">
        <w:t>background and objectives</w:t>
      </w:r>
    </w:p>
    <w:p w14:paraId="7E856506" w14:textId="42F62157" w:rsidR="004015AB" w:rsidRDefault="00B27796" w:rsidP="00ED4078">
      <w:pPr>
        <w:widowControl w:val="0"/>
        <w:suppressAutoHyphens w:val="0"/>
        <w:autoSpaceDE w:val="0"/>
        <w:autoSpaceDN w:val="0"/>
        <w:adjustRightInd w:val="0"/>
        <w:spacing w:after="240" w:line="240" w:lineRule="auto"/>
        <w:rPr>
          <w:sz w:val="22"/>
        </w:rPr>
      </w:pPr>
      <w:r>
        <w:rPr>
          <w:sz w:val="22"/>
        </w:rPr>
        <w:t>CAMINO project´s finalisation was celebrated with a c</w:t>
      </w:r>
      <w:r w:rsidR="00ED4078" w:rsidRPr="00ED4078">
        <w:rPr>
          <w:sz w:val="22"/>
        </w:rPr>
        <w:t xml:space="preserve">onference </w:t>
      </w:r>
      <w:r>
        <w:rPr>
          <w:sz w:val="22"/>
        </w:rPr>
        <w:t xml:space="preserve">entitled </w:t>
      </w:r>
      <w:r w:rsidR="00ED4078" w:rsidRPr="00ED4078">
        <w:rPr>
          <w:sz w:val="22"/>
        </w:rPr>
        <w:t>‘Environmental challenges &amp; Climate change opportunities’</w:t>
      </w:r>
      <w:r w:rsidR="00991D1E">
        <w:rPr>
          <w:sz w:val="22"/>
        </w:rPr>
        <w:t>, which took place on 24</w:t>
      </w:r>
      <w:r>
        <w:rPr>
          <w:sz w:val="22"/>
        </w:rPr>
        <w:t>-25 March in Antwerp, Belgium. The aim of this event was</w:t>
      </w:r>
      <w:r w:rsidR="00ED4078" w:rsidRPr="00ED4078">
        <w:rPr>
          <w:sz w:val="22"/>
        </w:rPr>
        <w:t xml:space="preserve"> to exchange </w:t>
      </w:r>
      <w:r w:rsidRPr="00ED4078">
        <w:rPr>
          <w:sz w:val="22"/>
        </w:rPr>
        <w:t>best practices</w:t>
      </w:r>
      <w:r w:rsidR="00ED4078" w:rsidRPr="00ED4078">
        <w:rPr>
          <w:sz w:val="22"/>
        </w:rPr>
        <w:t xml:space="preserve"> &amp; lessons learned that were generated within the framework of international cooperation</w:t>
      </w:r>
      <w:r w:rsidR="004015AB">
        <w:rPr>
          <w:sz w:val="22"/>
        </w:rPr>
        <w:t>.</w:t>
      </w:r>
    </w:p>
    <w:p w14:paraId="59E83158" w14:textId="60D35477" w:rsidR="00ED4078" w:rsidRPr="00ED4078" w:rsidRDefault="00ED4078" w:rsidP="00ED4078">
      <w:pPr>
        <w:widowControl w:val="0"/>
        <w:suppressAutoHyphens w:val="0"/>
        <w:autoSpaceDE w:val="0"/>
        <w:autoSpaceDN w:val="0"/>
        <w:adjustRightInd w:val="0"/>
        <w:spacing w:after="240" w:line="240" w:lineRule="auto"/>
        <w:rPr>
          <w:sz w:val="22"/>
        </w:rPr>
      </w:pPr>
      <w:r w:rsidRPr="00ED4078">
        <w:rPr>
          <w:sz w:val="22"/>
        </w:rPr>
        <w:t xml:space="preserve">The main objectives of this conference </w:t>
      </w:r>
      <w:r w:rsidR="004015AB">
        <w:rPr>
          <w:sz w:val="22"/>
        </w:rPr>
        <w:t>were</w:t>
      </w:r>
      <w:r w:rsidRPr="00ED4078">
        <w:rPr>
          <w:sz w:val="22"/>
        </w:rPr>
        <w:t>:</w:t>
      </w:r>
    </w:p>
    <w:p w14:paraId="3BB9DF6D" w14:textId="265C50AB" w:rsidR="00ED4078" w:rsidRPr="004015AB" w:rsidRDefault="00ED4078" w:rsidP="00D11349">
      <w:pPr>
        <w:pStyle w:val="ListParagraph"/>
        <w:widowControl w:val="0"/>
        <w:numPr>
          <w:ilvl w:val="0"/>
          <w:numId w:val="2"/>
        </w:numPr>
        <w:suppressAutoHyphens w:val="0"/>
        <w:autoSpaceDE w:val="0"/>
        <w:autoSpaceDN w:val="0"/>
        <w:adjustRightInd w:val="0"/>
        <w:spacing w:after="240" w:line="240" w:lineRule="auto"/>
        <w:rPr>
          <w:sz w:val="22"/>
        </w:rPr>
      </w:pPr>
      <w:r w:rsidRPr="004015AB">
        <w:rPr>
          <w:sz w:val="22"/>
        </w:rPr>
        <w:lastRenderedPageBreak/>
        <w:t>to provide an insight on emerging environmental challenges and climate change opportunities</w:t>
      </w:r>
    </w:p>
    <w:p w14:paraId="1F64E988" w14:textId="77777777" w:rsidR="004015AB" w:rsidRDefault="00ED4078" w:rsidP="00D11349">
      <w:pPr>
        <w:pStyle w:val="ListParagraph"/>
        <w:widowControl w:val="0"/>
        <w:numPr>
          <w:ilvl w:val="0"/>
          <w:numId w:val="2"/>
        </w:numPr>
        <w:suppressAutoHyphens w:val="0"/>
        <w:autoSpaceDE w:val="0"/>
        <w:autoSpaceDN w:val="0"/>
        <w:adjustRightInd w:val="0"/>
        <w:spacing w:after="240" w:line="240" w:lineRule="auto"/>
        <w:rPr>
          <w:sz w:val="22"/>
        </w:rPr>
      </w:pPr>
      <w:r w:rsidRPr="004015AB">
        <w:rPr>
          <w:sz w:val="22"/>
        </w:rPr>
        <w:t>to introduce themes that are identified to become important investment priorities for EU funding</w:t>
      </w:r>
    </w:p>
    <w:p w14:paraId="6E37F679" w14:textId="62DD0361" w:rsidR="004015AB" w:rsidRDefault="00ED4078" w:rsidP="00D11349">
      <w:pPr>
        <w:pStyle w:val="ListParagraph"/>
        <w:widowControl w:val="0"/>
        <w:numPr>
          <w:ilvl w:val="0"/>
          <w:numId w:val="2"/>
        </w:numPr>
        <w:suppressAutoHyphens w:val="0"/>
        <w:autoSpaceDE w:val="0"/>
        <w:autoSpaceDN w:val="0"/>
        <w:adjustRightInd w:val="0"/>
        <w:spacing w:after="240" w:line="240" w:lineRule="auto"/>
        <w:rPr>
          <w:sz w:val="22"/>
        </w:rPr>
      </w:pPr>
      <w:r w:rsidRPr="004015AB">
        <w:rPr>
          <w:sz w:val="22"/>
        </w:rPr>
        <w:t xml:space="preserve">to offer a platform for (already finished or </w:t>
      </w:r>
      <w:r w:rsidR="00AE267A" w:rsidRPr="004015AB">
        <w:rPr>
          <w:sz w:val="22"/>
        </w:rPr>
        <w:t>on-going</w:t>
      </w:r>
      <w:bookmarkStart w:id="0" w:name="_GoBack"/>
      <w:bookmarkEnd w:id="0"/>
      <w:r w:rsidRPr="004015AB">
        <w:rPr>
          <w:sz w:val="22"/>
        </w:rPr>
        <w:t>) projects to present their results</w:t>
      </w:r>
    </w:p>
    <w:p w14:paraId="64BD3D00" w14:textId="73F76602" w:rsidR="00ED4078" w:rsidRPr="004015AB" w:rsidRDefault="00ED4078" w:rsidP="00D11349">
      <w:pPr>
        <w:pStyle w:val="ListParagraph"/>
        <w:widowControl w:val="0"/>
        <w:numPr>
          <w:ilvl w:val="0"/>
          <w:numId w:val="2"/>
        </w:numPr>
        <w:suppressAutoHyphens w:val="0"/>
        <w:autoSpaceDE w:val="0"/>
        <w:autoSpaceDN w:val="0"/>
        <w:adjustRightInd w:val="0"/>
        <w:spacing w:after="240" w:line="240" w:lineRule="auto"/>
        <w:rPr>
          <w:sz w:val="22"/>
        </w:rPr>
      </w:pPr>
      <w:r w:rsidRPr="004015AB">
        <w:rPr>
          <w:sz w:val="22"/>
        </w:rPr>
        <w:t>to offer a possibility to exchange ideas on new cooperation projects</w:t>
      </w:r>
    </w:p>
    <w:p w14:paraId="2AF62965" w14:textId="6174215C" w:rsidR="00ED4078" w:rsidRPr="00ED4078" w:rsidRDefault="00ED4078" w:rsidP="00ED4078">
      <w:pPr>
        <w:widowControl w:val="0"/>
        <w:suppressAutoHyphens w:val="0"/>
        <w:autoSpaceDE w:val="0"/>
        <w:autoSpaceDN w:val="0"/>
        <w:adjustRightInd w:val="0"/>
        <w:spacing w:after="240" w:line="240" w:lineRule="auto"/>
        <w:rPr>
          <w:sz w:val="22"/>
        </w:rPr>
      </w:pPr>
      <w:r w:rsidRPr="00ED4078">
        <w:rPr>
          <w:sz w:val="22"/>
        </w:rPr>
        <w:t>The programme include</w:t>
      </w:r>
      <w:r w:rsidR="004015AB">
        <w:rPr>
          <w:sz w:val="22"/>
        </w:rPr>
        <w:t>d</w:t>
      </w:r>
      <w:r w:rsidRPr="00ED4078">
        <w:rPr>
          <w:sz w:val="22"/>
        </w:rPr>
        <w:t xml:space="preserve"> a large range of environmental and climate topics, including "Funding opportunities for environmental challenges", "Cities of the future", "Protecting today’s environment", "Climate change &amp; society", "Creating business opportunities" and a "Project development/matchmaking workshop”.</w:t>
      </w:r>
    </w:p>
    <w:p w14:paraId="2AAC2B2A" w14:textId="7D499B2E" w:rsidR="00ED4078" w:rsidRPr="00ED4078" w:rsidRDefault="004015AB" w:rsidP="004015AB">
      <w:pPr>
        <w:pStyle w:val="Heading1"/>
      </w:pPr>
      <w:r>
        <w:t>S</w:t>
      </w:r>
      <w:r w:rsidR="00ED4078" w:rsidRPr="00ED4078">
        <w:t>ummary</w:t>
      </w:r>
      <w:r>
        <w:t xml:space="preserve"> of the conference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8"/>
      </w:tblGrid>
      <w:tr w:rsidR="002F79E2" w14:paraId="0471D4FD" w14:textId="77777777" w:rsidTr="00B8473C">
        <w:tc>
          <w:tcPr>
            <w:tcW w:w="9848" w:type="dxa"/>
          </w:tcPr>
          <w:p w14:paraId="69ABF20D" w14:textId="25E096E9" w:rsidR="002F79E2" w:rsidRDefault="00B8473C" w:rsidP="004015AB">
            <w:pPr>
              <w:pStyle w:val="Heading2"/>
            </w:pPr>
            <w:r>
              <w:rPr>
                <w:noProof/>
                <w:lang w:val="en-US"/>
              </w:rPr>
              <w:drawing>
                <wp:inline distT="0" distB="0" distL="0" distR="0" wp14:anchorId="340A1E38" wp14:editId="3E3DC5E3">
                  <wp:extent cx="6116320" cy="3705225"/>
                  <wp:effectExtent l="0" t="0" r="508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3-27 at 12.18.05.png"/>
                          <pic:cNvPicPr/>
                        </pic:nvPicPr>
                        <pic:blipFill>
                          <a:blip r:embed="rId10">
                            <a:extLst>
                              <a:ext uri="{28A0092B-C50C-407E-A947-70E740481C1C}">
                                <a14:useLocalDpi xmlns:a14="http://schemas.microsoft.com/office/drawing/2010/main" val="0"/>
                              </a:ext>
                            </a:extLst>
                          </a:blip>
                          <a:stretch>
                            <a:fillRect/>
                          </a:stretch>
                        </pic:blipFill>
                        <pic:spPr>
                          <a:xfrm>
                            <a:off x="0" y="0"/>
                            <a:ext cx="6116320" cy="3705225"/>
                          </a:xfrm>
                          <a:prstGeom prst="rect">
                            <a:avLst/>
                          </a:prstGeom>
                        </pic:spPr>
                      </pic:pic>
                    </a:graphicData>
                  </a:graphic>
                </wp:inline>
              </w:drawing>
            </w:r>
          </w:p>
        </w:tc>
      </w:tr>
    </w:tbl>
    <w:p w14:paraId="3D061196" w14:textId="77777777" w:rsidR="004015AB" w:rsidRDefault="004015AB" w:rsidP="004015AB">
      <w:pPr>
        <w:pStyle w:val="Heading2"/>
      </w:pPr>
      <w:r>
        <w:t>Participants</w:t>
      </w:r>
    </w:p>
    <w:p w14:paraId="3AE40ABD" w14:textId="77777777" w:rsidR="004015AB" w:rsidRDefault="00ED4078" w:rsidP="00ED4078">
      <w:pPr>
        <w:widowControl w:val="0"/>
        <w:suppressAutoHyphens w:val="0"/>
        <w:autoSpaceDE w:val="0"/>
        <w:autoSpaceDN w:val="0"/>
        <w:adjustRightInd w:val="0"/>
        <w:spacing w:after="240" w:line="240" w:lineRule="auto"/>
        <w:rPr>
          <w:sz w:val="22"/>
        </w:rPr>
      </w:pPr>
      <w:r w:rsidRPr="00ED4078">
        <w:rPr>
          <w:sz w:val="22"/>
        </w:rPr>
        <w:t xml:space="preserve">84 participants </w:t>
      </w:r>
      <w:r w:rsidR="004015AB">
        <w:rPr>
          <w:sz w:val="22"/>
        </w:rPr>
        <w:t xml:space="preserve">took part in the conference, </w:t>
      </w:r>
      <w:r w:rsidRPr="00ED4078">
        <w:rPr>
          <w:sz w:val="22"/>
        </w:rPr>
        <w:t xml:space="preserve">from many different </w:t>
      </w:r>
      <w:r w:rsidR="004015AB" w:rsidRPr="00ED4078">
        <w:rPr>
          <w:sz w:val="22"/>
        </w:rPr>
        <w:t>countries</w:t>
      </w:r>
      <w:r w:rsidR="004015AB">
        <w:rPr>
          <w:sz w:val="22"/>
        </w:rPr>
        <w:t xml:space="preserve"> of the EU</w:t>
      </w:r>
      <w:r w:rsidRPr="00ED4078">
        <w:rPr>
          <w:sz w:val="22"/>
        </w:rPr>
        <w:t xml:space="preserve">. Roughly 80% </w:t>
      </w:r>
      <w:r w:rsidR="004015AB">
        <w:rPr>
          <w:sz w:val="22"/>
        </w:rPr>
        <w:t>travelled to attend the conference from outside of B</w:t>
      </w:r>
      <w:r w:rsidRPr="00ED4078">
        <w:rPr>
          <w:sz w:val="22"/>
        </w:rPr>
        <w:t>elgium. Multiple disciplines</w:t>
      </w:r>
      <w:r w:rsidR="004015AB">
        <w:rPr>
          <w:sz w:val="22"/>
        </w:rPr>
        <w:t xml:space="preserve">/backgrounds of the participants included i.a.: </w:t>
      </w:r>
      <w:r w:rsidRPr="00ED4078">
        <w:rPr>
          <w:sz w:val="22"/>
        </w:rPr>
        <w:t>water, t</w:t>
      </w:r>
      <w:r w:rsidR="004015AB">
        <w:rPr>
          <w:sz w:val="22"/>
        </w:rPr>
        <w:t>ransport, air quality, finance. Also the sectors were varied:</w:t>
      </w:r>
      <w:r w:rsidRPr="00ED4078">
        <w:rPr>
          <w:sz w:val="22"/>
        </w:rPr>
        <w:t xml:space="preserve"> government, science, business, NGO</w:t>
      </w:r>
      <w:r w:rsidR="004015AB">
        <w:rPr>
          <w:sz w:val="22"/>
        </w:rPr>
        <w:t>s</w:t>
      </w:r>
      <w:r w:rsidRPr="00ED4078">
        <w:rPr>
          <w:sz w:val="22"/>
        </w:rPr>
        <w:t>.</w:t>
      </w:r>
    </w:p>
    <w:p w14:paraId="7FA81EBF" w14:textId="437CF419" w:rsidR="00ED4078" w:rsidRPr="00ED4078" w:rsidRDefault="004015AB" w:rsidP="004015AB">
      <w:pPr>
        <w:pStyle w:val="Heading2"/>
      </w:pPr>
      <w:r>
        <w:t>Content</w:t>
      </w:r>
    </w:p>
    <w:p w14:paraId="6FB08E6E" w14:textId="786EAB32" w:rsidR="00ED4078" w:rsidRDefault="0068109D" w:rsidP="00ED4078">
      <w:pPr>
        <w:widowControl w:val="0"/>
        <w:suppressAutoHyphens w:val="0"/>
        <w:autoSpaceDE w:val="0"/>
        <w:autoSpaceDN w:val="0"/>
        <w:adjustRightInd w:val="0"/>
        <w:spacing w:after="240" w:line="240" w:lineRule="auto"/>
        <w:rPr>
          <w:sz w:val="22"/>
        </w:rPr>
      </w:pPr>
      <w:r>
        <w:rPr>
          <w:sz w:val="22"/>
        </w:rPr>
        <w:t>Annexes include:</w:t>
      </w:r>
    </w:p>
    <w:p w14:paraId="1F0D631C" w14:textId="3451DC15" w:rsidR="0068109D" w:rsidRPr="0068109D" w:rsidRDefault="0068109D" w:rsidP="00D11349">
      <w:pPr>
        <w:pStyle w:val="ListParagraph"/>
        <w:widowControl w:val="0"/>
        <w:numPr>
          <w:ilvl w:val="0"/>
          <w:numId w:val="3"/>
        </w:numPr>
        <w:suppressAutoHyphens w:val="0"/>
        <w:autoSpaceDE w:val="0"/>
        <w:autoSpaceDN w:val="0"/>
        <w:adjustRightInd w:val="0"/>
        <w:spacing w:after="240" w:line="240" w:lineRule="auto"/>
        <w:rPr>
          <w:sz w:val="22"/>
        </w:rPr>
      </w:pPr>
      <w:r>
        <w:rPr>
          <w:sz w:val="22"/>
        </w:rPr>
        <w:t>P</w:t>
      </w:r>
      <w:r w:rsidRPr="0068109D">
        <w:rPr>
          <w:sz w:val="22"/>
        </w:rPr>
        <w:t>rogramme</w:t>
      </w:r>
    </w:p>
    <w:p w14:paraId="5F9FDDB2" w14:textId="4C7B2258" w:rsidR="0068109D" w:rsidRPr="0068109D" w:rsidRDefault="007473A2" w:rsidP="00D11349">
      <w:pPr>
        <w:pStyle w:val="ListParagraph"/>
        <w:widowControl w:val="0"/>
        <w:numPr>
          <w:ilvl w:val="0"/>
          <w:numId w:val="3"/>
        </w:numPr>
        <w:suppressAutoHyphens w:val="0"/>
        <w:autoSpaceDE w:val="0"/>
        <w:autoSpaceDN w:val="0"/>
        <w:adjustRightInd w:val="0"/>
        <w:spacing w:after="240" w:line="240" w:lineRule="auto"/>
        <w:rPr>
          <w:sz w:val="22"/>
        </w:rPr>
      </w:pPr>
      <w:r>
        <w:rPr>
          <w:sz w:val="22"/>
        </w:rPr>
        <w:t>Li</w:t>
      </w:r>
      <w:r w:rsidR="0068109D" w:rsidRPr="0068109D">
        <w:rPr>
          <w:sz w:val="22"/>
        </w:rPr>
        <w:t xml:space="preserve">st of </w:t>
      </w:r>
      <w:r w:rsidRPr="0068109D">
        <w:rPr>
          <w:sz w:val="22"/>
        </w:rPr>
        <w:t>participants</w:t>
      </w:r>
    </w:p>
    <w:p w14:paraId="7EB4C822" w14:textId="22435EF2" w:rsidR="0068109D" w:rsidRPr="0068109D" w:rsidRDefault="007473A2" w:rsidP="00D11349">
      <w:pPr>
        <w:pStyle w:val="ListParagraph"/>
        <w:widowControl w:val="0"/>
        <w:numPr>
          <w:ilvl w:val="0"/>
          <w:numId w:val="3"/>
        </w:numPr>
        <w:suppressAutoHyphens w:val="0"/>
        <w:autoSpaceDE w:val="0"/>
        <w:autoSpaceDN w:val="0"/>
        <w:adjustRightInd w:val="0"/>
        <w:spacing w:after="240" w:line="240" w:lineRule="auto"/>
        <w:rPr>
          <w:sz w:val="22"/>
        </w:rPr>
      </w:pPr>
      <w:r>
        <w:rPr>
          <w:sz w:val="22"/>
        </w:rPr>
        <w:t>P</w:t>
      </w:r>
      <w:r w:rsidR="0068109D">
        <w:rPr>
          <w:sz w:val="22"/>
        </w:rPr>
        <w:t>resentations of the speakers</w:t>
      </w:r>
    </w:p>
    <w:p w14:paraId="6354F457" w14:textId="06D18BE2" w:rsidR="00ED4078" w:rsidRPr="007473A2" w:rsidRDefault="007473A2" w:rsidP="007473A2">
      <w:pPr>
        <w:pStyle w:val="Heading2"/>
      </w:pPr>
      <w:r w:rsidRPr="007473A2">
        <w:t>Outcomes</w:t>
      </w:r>
    </w:p>
    <w:p w14:paraId="54C5E312" w14:textId="77777777" w:rsidR="007473A2" w:rsidRDefault="007473A2" w:rsidP="00ED4078">
      <w:pPr>
        <w:widowControl w:val="0"/>
        <w:suppressAutoHyphens w:val="0"/>
        <w:autoSpaceDE w:val="0"/>
        <w:autoSpaceDN w:val="0"/>
        <w:adjustRightInd w:val="0"/>
        <w:spacing w:after="240" w:line="240" w:lineRule="auto"/>
        <w:rPr>
          <w:sz w:val="22"/>
        </w:rPr>
      </w:pPr>
      <w:r>
        <w:rPr>
          <w:sz w:val="22"/>
        </w:rPr>
        <w:t>Throughout the conference the following issues were discussed and underlined:</w:t>
      </w:r>
    </w:p>
    <w:p w14:paraId="4D2E9A7A" w14:textId="4D7E4C21" w:rsidR="00ED4078" w:rsidRPr="007473A2" w:rsidRDefault="007473A2" w:rsidP="00D11349">
      <w:pPr>
        <w:pStyle w:val="ListParagraph"/>
        <w:widowControl w:val="0"/>
        <w:numPr>
          <w:ilvl w:val="0"/>
          <w:numId w:val="4"/>
        </w:numPr>
        <w:suppressAutoHyphens w:val="0"/>
        <w:autoSpaceDE w:val="0"/>
        <w:autoSpaceDN w:val="0"/>
        <w:adjustRightInd w:val="0"/>
        <w:spacing w:after="240" w:line="240" w:lineRule="auto"/>
        <w:rPr>
          <w:sz w:val="22"/>
        </w:rPr>
      </w:pPr>
      <w:r w:rsidRPr="007473A2">
        <w:rPr>
          <w:sz w:val="22"/>
        </w:rPr>
        <w:t>The need to d</w:t>
      </w:r>
      <w:r w:rsidR="00ED4078" w:rsidRPr="007473A2">
        <w:rPr>
          <w:sz w:val="22"/>
        </w:rPr>
        <w:t>eal with uncertainties and extremes. Urgent action needed despite slowly changing climate. </w:t>
      </w:r>
    </w:p>
    <w:p w14:paraId="0FE9113E" w14:textId="78E647DB" w:rsidR="00ED4078" w:rsidRPr="007473A2" w:rsidRDefault="007473A2" w:rsidP="00D11349">
      <w:pPr>
        <w:pStyle w:val="ListParagraph"/>
        <w:widowControl w:val="0"/>
        <w:numPr>
          <w:ilvl w:val="0"/>
          <w:numId w:val="4"/>
        </w:numPr>
        <w:suppressAutoHyphens w:val="0"/>
        <w:autoSpaceDE w:val="0"/>
        <w:autoSpaceDN w:val="0"/>
        <w:adjustRightInd w:val="0"/>
        <w:spacing w:after="240" w:line="240" w:lineRule="auto"/>
        <w:rPr>
          <w:sz w:val="22"/>
        </w:rPr>
      </w:pPr>
      <w:r w:rsidRPr="007473A2">
        <w:rPr>
          <w:sz w:val="22"/>
        </w:rPr>
        <w:t>D</w:t>
      </w:r>
      <w:r w:rsidR="00ED4078" w:rsidRPr="007473A2">
        <w:rPr>
          <w:sz w:val="22"/>
        </w:rPr>
        <w:t xml:space="preserve">etails on EU funding programmes in presentations and websites. </w:t>
      </w:r>
      <w:r w:rsidRPr="007473A2">
        <w:rPr>
          <w:sz w:val="22"/>
        </w:rPr>
        <w:t>Specific</w:t>
      </w:r>
      <w:r w:rsidR="00ED4078" w:rsidRPr="007473A2">
        <w:rPr>
          <w:sz w:val="22"/>
        </w:rPr>
        <w:t xml:space="preserve"> points of attention </w:t>
      </w:r>
      <w:r w:rsidRPr="007473A2">
        <w:rPr>
          <w:sz w:val="22"/>
        </w:rPr>
        <w:t>were: focus on 'on-the-ground' r</w:t>
      </w:r>
      <w:r w:rsidR="00ED4078" w:rsidRPr="007473A2">
        <w:rPr>
          <w:sz w:val="22"/>
        </w:rPr>
        <w:t>esults (e</w:t>
      </w:r>
      <w:r w:rsidRPr="007473A2">
        <w:rPr>
          <w:sz w:val="22"/>
        </w:rPr>
        <w:t>.</w:t>
      </w:r>
      <w:r w:rsidR="00ED4078" w:rsidRPr="007473A2">
        <w:rPr>
          <w:sz w:val="22"/>
        </w:rPr>
        <w:t>g</w:t>
      </w:r>
      <w:r w:rsidRPr="007473A2">
        <w:rPr>
          <w:sz w:val="22"/>
        </w:rPr>
        <w:t>.</w:t>
      </w:r>
      <w:r w:rsidR="00ED4078" w:rsidRPr="007473A2">
        <w:rPr>
          <w:sz w:val="22"/>
        </w:rPr>
        <w:t xml:space="preserve"> pilots), legacy of projects after duration, how y</w:t>
      </w:r>
      <w:r w:rsidRPr="007473A2">
        <w:rPr>
          <w:sz w:val="22"/>
        </w:rPr>
        <w:t>ou build upon previous results.</w:t>
      </w:r>
    </w:p>
    <w:p w14:paraId="7B471F9B" w14:textId="2FFF3D29" w:rsidR="00ED4078" w:rsidRPr="007473A2" w:rsidRDefault="007473A2" w:rsidP="00D11349">
      <w:pPr>
        <w:pStyle w:val="ListParagraph"/>
        <w:widowControl w:val="0"/>
        <w:numPr>
          <w:ilvl w:val="0"/>
          <w:numId w:val="4"/>
        </w:numPr>
        <w:suppressAutoHyphens w:val="0"/>
        <w:autoSpaceDE w:val="0"/>
        <w:autoSpaceDN w:val="0"/>
        <w:adjustRightInd w:val="0"/>
        <w:spacing w:after="240" w:line="240" w:lineRule="auto"/>
        <w:rPr>
          <w:sz w:val="22"/>
        </w:rPr>
      </w:pPr>
      <w:r w:rsidRPr="007473A2">
        <w:rPr>
          <w:sz w:val="22"/>
        </w:rPr>
        <w:t>C</w:t>
      </w:r>
      <w:r w:rsidR="00ED4078" w:rsidRPr="007473A2">
        <w:rPr>
          <w:sz w:val="22"/>
        </w:rPr>
        <w:t>ities are the place where adaptation takes place. Interrelated challenges from various policy domains</w:t>
      </w:r>
      <w:r w:rsidRPr="007473A2">
        <w:rPr>
          <w:sz w:val="22"/>
        </w:rPr>
        <w:t>, i.a.</w:t>
      </w:r>
      <w:r w:rsidR="00ED4078" w:rsidRPr="007473A2">
        <w:rPr>
          <w:sz w:val="22"/>
        </w:rPr>
        <w:t>: air qualit</w:t>
      </w:r>
      <w:r w:rsidRPr="007473A2">
        <w:rPr>
          <w:sz w:val="22"/>
        </w:rPr>
        <w:t>y, water, energy, transport</w:t>
      </w:r>
      <w:r w:rsidR="00ED4078" w:rsidRPr="007473A2">
        <w:rPr>
          <w:sz w:val="22"/>
        </w:rPr>
        <w:t xml:space="preserve">. Tools and products developed in Interreg 4, now to </w:t>
      </w:r>
      <w:r w:rsidRPr="007473A2">
        <w:rPr>
          <w:sz w:val="22"/>
        </w:rPr>
        <w:t>be implemented (in Interreg 5).</w:t>
      </w:r>
    </w:p>
    <w:p w14:paraId="72948454" w14:textId="2A37E5FF" w:rsidR="00ED4078" w:rsidRPr="007473A2" w:rsidRDefault="007473A2" w:rsidP="00D11349">
      <w:pPr>
        <w:pStyle w:val="ListParagraph"/>
        <w:widowControl w:val="0"/>
        <w:numPr>
          <w:ilvl w:val="0"/>
          <w:numId w:val="4"/>
        </w:numPr>
        <w:suppressAutoHyphens w:val="0"/>
        <w:autoSpaceDE w:val="0"/>
        <w:autoSpaceDN w:val="0"/>
        <w:adjustRightInd w:val="0"/>
        <w:spacing w:after="240" w:line="240" w:lineRule="auto"/>
        <w:rPr>
          <w:sz w:val="22"/>
        </w:rPr>
      </w:pPr>
      <w:r w:rsidRPr="007473A2">
        <w:rPr>
          <w:sz w:val="22"/>
        </w:rPr>
        <w:t>M</w:t>
      </w:r>
      <w:r w:rsidR="00ED4078" w:rsidRPr="007473A2">
        <w:rPr>
          <w:sz w:val="22"/>
        </w:rPr>
        <w:t>ainstream investments with other policy domains. E</w:t>
      </w:r>
      <w:r w:rsidRPr="007473A2">
        <w:rPr>
          <w:sz w:val="22"/>
        </w:rPr>
        <w:t>.</w:t>
      </w:r>
      <w:r w:rsidR="00ED4078" w:rsidRPr="007473A2">
        <w:rPr>
          <w:sz w:val="22"/>
        </w:rPr>
        <w:t>g</w:t>
      </w:r>
      <w:r w:rsidRPr="007473A2">
        <w:rPr>
          <w:sz w:val="22"/>
        </w:rPr>
        <w:t>.</w:t>
      </w:r>
      <w:r w:rsidR="00ED4078" w:rsidRPr="007473A2">
        <w:rPr>
          <w:sz w:val="22"/>
        </w:rPr>
        <w:t xml:space="preserve"> flood proofing and blue-green infrastructure to be included in urban dynamics or renewal cycles. </w:t>
      </w:r>
    </w:p>
    <w:p w14:paraId="46A570A5" w14:textId="53A9D1E4" w:rsidR="00ED4078" w:rsidRPr="007473A2" w:rsidRDefault="00ED4078" w:rsidP="00D11349">
      <w:pPr>
        <w:pStyle w:val="ListParagraph"/>
        <w:widowControl w:val="0"/>
        <w:numPr>
          <w:ilvl w:val="0"/>
          <w:numId w:val="4"/>
        </w:numPr>
        <w:suppressAutoHyphens w:val="0"/>
        <w:autoSpaceDE w:val="0"/>
        <w:autoSpaceDN w:val="0"/>
        <w:adjustRightInd w:val="0"/>
        <w:spacing w:after="240" w:line="240" w:lineRule="auto"/>
        <w:rPr>
          <w:sz w:val="22"/>
        </w:rPr>
      </w:pPr>
      <w:r w:rsidRPr="007473A2">
        <w:rPr>
          <w:sz w:val="22"/>
        </w:rPr>
        <w:t>Open data is great opportunity to link policy domains and spatial scale levels. Much data is available, but challenge is to facilitate generation of products and services and deploy it for better service delivery.</w:t>
      </w:r>
    </w:p>
    <w:p w14:paraId="53DF3398" w14:textId="4DFC4CE8" w:rsidR="00ED4078" w:rsidRPr="007473A2" w:rsidRDefault="007473A2" w:rsidP="00D11349">
      <w:pPr>
        <w:pStyle w:val="ListParagraph"/>
        <w:widowControl w:val="0"/>
        <w:numPr>
          <w:ilvl w:val="0"/>
          <w:numId w:val="4"/>
        </w:numPr>
        <w:suppressAutoHyphens w:val="0"/>
        <w:autoSpaceDE w:val="0"/>
        <w:autoSpaceDN w:val="0"/>
        <w:adjustRightInd w:val="0"/>
        <w:spacing w:after="240" w:line="240" w:lineRule="auto"/>
        <w:rPr>
          <w:sz w:val="22"/>
        </w:rPr>
      </w:pPr>
      <w:r w:rsidRPr="007473A2">
        <w:rPr>
          <w:sz w:val="22"/>
        </w:rPr>
        <w:t>C</w:t>
      </w:r>
      <w:r w:rsidR="00ED4078" w:rsidRPr="007473A2">
        <w:rPr>
          <w:sz w:val="22"/>
        </w:rPr>
        <w:t xml:space="preserve">itizens to be </w:t>
      </w:r>
      <w:r w:rsidRPr="007473A2">
        <w:rPr>
          <w:sz w:val="22"/>
        </w:rPr>
        <w:t xml:space="preserve">the </w:t>
      </w:r>
      <w:r w:rsidR="00ED4078" w:rsidRPr="007473A2">
        <w:rPr>
          <w:sz w:val="22"/>
        </w:rPr>
        <w:t>starting point of dialogue to build low-carbon society. How to harness and facilitate citizen ownership. Examples from Energ</w:t>
      </w:r>
      <w:r w:rsidRPr="007473A2">
        <w:rPr>
          <w:sz w:val="22"/>
        </w:rPr>
        <w:t>y, Floods, and broadly Climate A</w:t>
      </w:r>
      <w:r w:rsidR="00ED4078" w:rsidRPr="007473A2">
        <w:rPr>
          <w:sz w:val="22"/>
        </w:rPr>
        <w:t>ction.</w:t>
      </w:r>
    </w:p>
    <w:p w14:paraId="34CB3D43" w14:textId="4D1A011C" w:rsidR="00ED4078" w:rsidRPr="007473A2" w:rsidRDefault="007473A2" w:rsidP="00D11349">
      <w:pPr>
        <w:pStyle w:val="ListParagraph"/>
        <w:widowControl w:val="0"/>
        <w:numPr>
          <w:ilvl w:val="0"/>
          <w:numId w:val="4"/>
        </w:numPr>
        <w:suppressAutoHyphens w:val="0"/>
        <w:autoSpaceDE w:val="0"/>
        <w:autoSpaceDN w:val="0"/>
        <w:adjustRightInd w:val="0"/>
        <w:spacing w:after="240" w:line="240" w:lineRule="auto"/>
        <w:rPr>
          <w:sz w:val="22"/>
        </w:rPr>
      </w:pPr>
      <w:r w:rsidRPr="007473A2">
        <w:rPr>
          <w:sz w:val="22"/>
        </w:rPr>
        <w:t>P</w:t>
      </w:r>
      <w:r w:rsidR="00ED4078" w:rsidRPr="007473A2">
        <w:rPr>
          <w:sz w:val="22"/>
        </w:rPr>
        <w:t>ractical examples on how to engage and seduce business involvement towards business case development. E</w:t>
      </w:r>
      <w:r w:rsidRPr="007473A2">
        <w:rPr>
          <w:sz w:val="22"/>
        </w:rPr>
        <w:t>.</w:t>
      </w:r>
      <w:r w:rsidR="00ED4078" w:rsidRPr="007473A2">
        <w:rPr>
          <w:sz w:val="22"/>
        </w:rPr>
        <w:t>g</w:t>
      </w:r>
      <w:r w:rsidRPr="007473A2">
        <w:rPr>
          <w:sz w:val="22"/>
        </w:rPr>
        <w:t>.</w:t>
      </w:r>
      <w:r w:rsidR="00ED4078" w:rsidRPr="007473A2">
        <w:rPr>
          <w:sz w:val="22"/>
        </w:rPr>
        <w:t xml:space="preserve"> certification, standards, branding and financing.</w:t>
      </w:r>
    </w:p>
    <w:p w14:paraId="3C7C215F" w14:textId="33AE9F17" w:rsidR="00ED4078" w:rsidRPr="00ED4078" w:rsidRDefault="007473A2" w:rsidP="007473A2">
      <w:pPr>
        <w:pStyle w:val="Heading2"/>
      </w:pPr>
      <w:r>
        <w:t>P</w:t>
      </w:r>
      <w:r w:rsidR="00ED4078" w:rsidRPr="00ED4078">
        <w:t>roject development workshop</w:t>
      </w:r>
    </w:p>
    <w:p w14:paraId="01190591" w14:textId="65675FC4" w:rsidR="00ED4078" w:rsidRDefault="007473A2" w:rsidP="00ED4078">
      <w:pPr>
        <w:widowControl w:val="0"/>
        <w:suppressAutoHyphens w:val="0"/>
        <w:autoSpaceDE w:val="0"/>
        <w:autoSpaceDN w:val="0"/>
        <w:adjustRightInd w:val="0"/>
        <w:spacing w:after="240" w:line="240" w:lineRule="auto"/>
        <w:rPr>
          <w:sz w:val="22"/>
        </w:rPr>
      </w:pPr>
      <w:r>
        <w:rPr>
          <w:sz w:val="22"/>
        </w:rPr>
        <w:t>Projects discussed and further developed within the following thematic groups:</w:t>
      </w:r>
    </w:p>
    <w:p w14:paraId="47F8313B" w14:textId="339719D0" w:rsidR="007473A2" w:rsidRDefault="007473A2" w:rsidP="00D11349">
      <w:pPr>
        <w:pStyle w:val="ListParagraph"/>
        <w:widowControl w:val="0"/>
        <w:numPr>
          <w:ilvl w:val="0"/>
          <w:numId w:val="5"/>
        </w:numPr>
        <w:suppressAutoHyphens w:val="0"/>
        <w:autoSpaceDE w:val="0"/>
        <w:autoSpaceDN w:val="0"/>
        <w:adjustRightInd w:val="0"/>
        <w:spacing w:after="240" w:line="240" w:lineRule="auto"/>
        <w:rPr>
          <w:sz w:val="22"/>
        </w:rPr>
      </w:pPr>
      <w:r w:rsidRPr="007473A2">
        <w:rPr>
          <w:sz w:val="22"/>
        </w:rPr>
        <w:t>Carbon reduction and urban mobility</w:t>
      </w:r>
    </w:p>
    <w:p w14:paraId="75872A89" w14:textId="77777777" w:rsidR="007473A2" w:rsidRPr="007473A2" w:rsidRDefault="007473A2" w:rsidP="00D11349">
      <w:pPr>
        <w:pStyle w:val="ListParagraph"/>
        <w:widowControl w:val="0"/>
        <w:numPr>
          <w:ilvl w:val="1"/>
          <w:numId w:val="5"/>
        </w:numPr>
        <w:autoSpaceDE w:val="0"/>
        <w:autoSpaceDN w:val="0"/>
        <w:adjustRightInd w:val="0"/>
        <w:spacing w:after="240"/>
        <w:rPr>
          <w:sz w:val="22"/>
        </w:rPr>
      </w:pPr>
      <w:r w:rsidRPr="007473A2">
        <w:rPr>
          <w:sz w:val="22"/>
          <w:lang w:val="en-US"/>
        </w:rPr>
        <w:t>SAFE-ICE: Research, Innovation and Business Support for a Low Carbon Economy</w:t>
      </w:r>
    </w:p>
    <w:p w14:paraId="5D77CEEA" w14:textId="77777777" w:rsidR="007473A2" w:rsidRPr="007473A2" w:rsidRDefault="007473A2" w:rsidP="00D11349">
      <w:pPr>
        <w:pStyle w:val="ListParagraph"/>
        <w:widowControl w:val="0"/>
        <w:numPr>
          <w:ilvl w:val="1"/>
          <w:numId w:val="5"/>
        </w:numPr>
        <w:autoSpaceDE w:val="0"/>
        <w:autoSpaceDN w:val="0"/>
        <w:adjustRightInd w:val="0"/>
        <w:spacing w:after="240"/>
        <w:rPr>
          <w:sz w:val="22"/>
        </w:rPr>
      </w:pPr>
      <w:r w:rsidRPr="007473A2">
        <w:rPr>
          <w:sz w:val="22"/>
          <w:lang w:val="en-US"/>
        </w:rPr>
        <w:t>Low-carbon climate-adaptive urban development</w:t>
      </w:r>
    </w:p>
    <w:p w14:paraId="5849DEAB" w14:textId="77777777" w:rsidR="007473A2" w:rsidRPr="007473A2" w:rsidRDefault="007473A2" w:rsidP="00D11349">
      <w:pPr>
        <w:pStyle w:val="ListParagraph"/>
        <w:widowControl w:val="0"/>
        <w:numPr>
          <w:ilvl w:val="1"/>
          <w:numId w:val="5"/>
        </w:numPr>
        <w:autoSpaceDE w:val="0"/>
        <w:autoSpaceDN w:val="0"/>
        <w:adjustRightInd w:val="0"/>
        <w:spacing w:after="240"/>
        <w:rPr>
          <w:sz w:val="22"/>
        </w:rPr>
      </w:pPr>
      <w:r w:rsidRPr="007473A2">
        <w:rPr>
          <w:sz w:val="22"/>
          <w:lang w:val="en-US"/>
        </w:rPr>
        <w:t>Low-carbon water management infrastructure</w:t>
      </w:r>
    </w:p>
    <w:p w14:paraId="2C92E0C6" w14:textId="24F02309" w:rsidR="007473A2" w:rsidRPr="007473A2" w:rsidRDefault="007473A2" w:rsidP="00D11349">
      <w:pPr>
        <w:pStyle w:val="ListParagraph"/>
        <w:widowControl w:val="0"/>
        <w:numPr>
          <w:ilvl w:val="1"/>
          <w:numId w:val="5"/>
        </w:numPr>
        <w:suppressAutoHyphens w:val="0"/>
        <w:autoSpaceDE w:val="0"/>
        <w:autoSpaceDN w:val="0"/>
        <w:adjustRightInd w:val="0"/>
        <w:spacing w:after="240" w:line="240" w:lineRule="auto"/>
        <w:rPr>
          <w:sz w:val="22"/>
        </w:rPr>
      </w:pPr>
      <w:r w:rsidRPr="007473A2">
        <w:rPr>
          <w:sz w:val="22"/>
          <w:lang w:val="en-US"/>
        </w:rPr>
        <w:t>Project on Air Quality</w:t>
      </w:r>
    </w:p>
    <w:p w14:paraId="2EB9CAC8" w14:textId="06394972" w:rsidR="007473A2" w:rsidRDefault="007473A2" w:rsidP="00D11349">
      <w:pPr>
        <w:pStyle w:val="ListParagraph"/>
        <w:widowControl w:val="0"/>
        <w:numPr>
          <w:ilvl w:val="0"/>
          <w:numId w:val="5"/>
        </w:numPr>
        <w:suppressAutoHyphens w:val="0"/>
        <w:autoSpaceDE w:val="0"/>
        <w:autoSpaceDN w:val="0"/>
        <w:adjustRightInd w:val="0"/>
        <w:spacing w:after="240" w:line="240" w:lineRule="auto"/>
        <w:rPr>
          <w:sz w:val="22"/>
        </w:rPr>
      </w:pPr>
      <w:r>
        <w:rPr>
          <w:sz w:val="22"/>
        </w:rPr>
        <w:t>A</w:t>
      </w:r>
      <w:r w:rsidRPr="007473A2">
        <w:rPr>
          <w:sz w:val="22"/>
        </w:rPr>
        <w:t>daptation to Climate change</w:t>
      </w:r>
    </w:p>
    <w:p w14:paraId="4BE73A28" w14:textId="77777777" w:rsidR="007473A2" w:rsidRPr="007473A2" w:rsidRDefault="007473A2" w:rsidP="00D11349">
      <w:pPr>
        <w:pStyle w:val="ListParagraph"/>
        <w:widowControl w:val="0"/>
        <w:numPr>
          <w:ilvl w:val="1"/>
          <w:numId w:val="5"/>
        </w:numPr>
        <w:autoSpaceDE w:val="0"/>
        <w:autoSpaceDN w:val="0"/>
        <w:adjustRightInd w:val="0"/>
        <w:spacing w:after="240"/>
        <w:rPr>
          <w:sz w:val="22"/>
        </w:rPr>
      </w:pPr>
      <w:r w:rsidRPr="007473A2">
        <w:rPr>
          <w:sz w:val="22"/>
          <w:lang w:val="en-US"/>
        </w:rPr>
        <w:t>Risk based flood (information) management: for real estate, insurance</w:t>
      </w:r>
    </w:p>
    <w:p w14:paraId="00AEF6E3" w14:textId="77777777" w:rsidR="007473A2" w:rsidRPr="007473A2" w:rsidRDefault="007473A2" w:rsidP="00D11349">
      <w:pPr>
        <w:pStyle w:val="ListParagraph"/>
        <w:widowControl w:val="0"/>
        <w:numPr>
          <w:ilvl w:val="1"/>
          <w:numId w:val="5"/>
        </w:numPr>
        <w:autoSpaceDE w:val="0"/>
        <w:autoSpaceDN w:val="0"/>
        <w:adjustRightInd w:val="0"/>
        <w:spacing w:after="240"/>
        <w:rPr>
          <w:sz w:val="22"/>
        </w:rPr>
      </w:pPr>
      <w:r w:rsidRPr="007473A2">
        <w:rPr>
          <w:sz w:val="22"/>
          <w:lang w:val="en-US"/>
        </w:rPr>
        <w:t>Improving the climate proof of important recreation areas along the Kleine Nete</w:t>
      </w:r>
    </w:p>
    <w:p w14:paraId="5EC35515" w14:textId="48038F66" w:rsidR="007473A2" w:rsidRDefault="007473A2" w:rsidP="00D11349">
      <w:pPr>
        <w:pStyle w:val="ListParagraph"/>
        <w:widowControl w:val="0"/>
        <w:numPr>
          <w:ilvl w:val="0"/>
          <w:numId w:val="5"/>
        </w:numPr>
        <w:suppressAutoHyphens w:val="0"/>
        <w:autoSpaceDE w:val="0"/>
        <w:autoSpaceDN w:val="0"/>
        <w:adjustRightInd w:val="0"/>
        <w:spacing w:after="240" w:line="240" w:lineRule="auto"/>
        <w:rPr>
          <w:sz w:val="22"/>
        </w:rPr>
      </w:pPr>
      <w:r>
        <w:rPr>
          <w:sz w:val="22"/>
        </w:rPr>
        <w:t>S</w:t>
      </w:r>
      <w:r w:rsidRPr="007473A2">
        <w:rPr>
          <w:sz w:val="22"/>
        </w:rPr>
        <w:t>ocial innovation and living environment</w:t>
      </w:r>
    </w:p>
    <w:p w14:paraId="6ADF8E54" w14:textId="77777777" w:rsidR="007473A2" w:rsidRPr="007473A2" w:rsidRDefault="007473A2" w:rsidP="00D11349">
      <w:pPr>
        <w:pStyle w:val="ListParagraph"/>
        <w:widowControl w:val="0"/>
        <w:numPr>
          <w:ilvl w:val="1"/>
          <w:numId w:val="5"/>
        </w:numPr>
        <w:autoSpaceDE w:val="0"/>
        <w:autoSpaceDN w:val="0"/>
        <w:adjustRightInd w:val="0"/>
        <w:spacing w:after="240"/>
        <w:rPr>
          <w:sz w:val="22"/>
        </w:rPr>
      </w:pPr>
      <w:r w:rsidRPr="007473A2">
        <w:rPr>
          <w:sz w:val="22"/>
          <w:lang w:val="en-US"/>
        </w:rPr>
        <w:t>Innovation for community resilience</w:t>
      </w:r>
    </w:p>
    <w:p w14:paraId="4BA114B2" w14:textId="1D64212E" w:rsidR="007473A2" w:rsidRPr="007473A2" w:rsidRDefault="007473A2" w:rsidP="00D11349">
      <w:pPr>
        <w:pStyle w:val="ListParagraph"/>
        <w:widowControl w:val="0"/>
        <w:numPr>
          <w:ilvl w:val="1"/>
          <w:numId w:val="5"/>
        </w:numPr>
        <w:suppressAutoHyphens w:val="0"/>
        <w:autoSpaceDE w:val="0"/>
        <w:autoSpaceDN w:val="0"/>
        <w:adjustRightInd w:val="0"/>
        <w:spacing w:after="240" w:line="240" w:lineRule="auto"/>
        <w:rPr>
          <w:sz w:val="22"/>
        </w:rPr>
      </w:pPr>
      <w:r w:rsidRPr="007473A2">
        <w:rPr>
          <w:sz w:val="22"/>
          <w:lang w:val="en-US"/>
        </w:rPr>
        <w:t>Blue Green Infrastructure through social innovation (BEGIN)</w:t>
      </w:r>
    </w:p>
    <w:p w14:paraId="1A1805DC" w14:textId="3CFA5317" w:rsidR="007473A2" w:rsidRDefault="007473A2" w:rsidP="00D11349">
      <w:pPr>
        <w:pStyle w:val="ListParagraph"/>
        <w:widowControl w:val="0"/>
        <w:numPr>
          <w:ilvl w:val="0"/>
          <w:numId w:val="5"/>
        </w:numPr>
        <w:suppressAutoHyphens w:val="0"/>
        <w:autoSpaceDE w:val="0"/>
        <w:autoSpaceDN w:val="0"/>
        <w:adjustRightInd w:val="0"/>
        <w:spacing w:after="240" w:line="240" w:lineRule="auto"/>
        <w:rPr>
          <w:sz w:val="22"/>
        </w:rPr>
      </w:pPr>
      <w:r>
        <w:rPr>
          <w:sz w:val="22"/>
        </w:rPr>
        <w:t>C</w:t>
      </w:r>
      <w:r w:rsidRPr="007473A2">
        <w:rPr>
          <w:sz w:val="22"/>
        </w:rPr>
        <w:t>limate change:  business opportunities and governance</w:t>
      </w:r>
    </w:p>
    <w:p w14:paraId="7C5ADD1F" w14:textId="77777777" w:rsidR="007473A2" w:rsidRPr="007473A2" w:rsidRDefault="007473A2" w:rsidP="00D11349">
      <w:pPr>
        <w:pStyle w:val="ListParagraph"/>
        <w:widowControl w:val="0"/>
        <w:numPr>
          <w:ilvl w:val="1"/>
          <w:numId w:val="5"/>
        </w:numPr>
        <w:autoSpaceDE w:val="0"/>
        <w:autoSpaceDN w:val="0"/>
        <w:adjustRightInd w:val="0"/>
        <w:spacing w:after="240"/>
        <w:rPr>
          <w:sz w:val="22"/>
        </w:rPr>
      </w:pPr>
      <w:r w:rsidRPr="007473A2">
        <w:rPr>
          <w:sz w:val="22"/>
          <w:lang w:val="en-US"/>
        </w:rPr>
        <w:t>Validation and Implementation of policies in a multi-disciplinary, multi-stakeholder environment.</w:t>
      </w:r>
    </w:p>
    <w:p w14:paraId="7D658C95" w14:textId="0A90A515" w:rsidR="004F412B" w:rsidRPr="00991D1E" w:rsidRDefault="007473A2" w:rsidP="00991D1E">
      <w:pPr>
        <w:pStyle w:val="ListParagraph"/>
        <w:widowControl w:val="0"/>
        <w:numPr>
          <w:ilvl w:val="1"/>
          <w:numId w:val="5"/>
        </w:numPr>
        <w:autoSpaceDE w:val="0"/>
        <w:autoSpaceDN w:val="0"/>
        <w:adjustRightInd w:val="0"/>
        <w:spacing w:after="240"/>
        <w:rPr>
          <w:sz w:val="22"/>
        </w:rPr>
      </w:pPr>
      <w:r w:rsidRPr="007473A2">
        <w:rPr>
          <w:sz w:val="22"/>
          <w:lang w:val="en-US"/>
        </w:rPr>
        <w:t>Building an ecosystem to generate opportunities in open data (for public service delivery)</w:t>
      </w:r>
    </w:p>
    <w:sectPr w:rsidR="004F412B" w:rsidRPr="00991D1E" w:rsidSect="00DC6211">
      <w:footerReference w:type="even" r:id="rId11"/>
      <w:footerReference w:type="default" r:id="rId12"/>
      <w:headerReference w:type="first" r:id="rId13"/>
      <w:footerReference w:type="first" r:id="rId14"/>
      <w:type w:val="continuous"/>
      <w:pgSz w:w="11900" w:h="16840"/>
      <w:pgMar w:top="1247" w:right="1134" w:bottom="567" w:left="1134" w:header="397" w:footer="51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A13E06" w14:textId="77777777" w:rsidR="00B8473C" w:rsidRDefault="00B8473C" w:rsidP="003649BF">
      <w:pPr>
        <w:spacing w:after="0" w:line="240" w:lineRule="auto"/>
      </w:pPr>
      <w:r>
        <w:separator/>
      </w:r>
    </w:p>
    <w:p w14:paraId="66D52CFE" w14:textId="77777777" w:rsidR="00B8473C" w:rsidRDefault="00B8473C"/>
    <w:p w14:paraId="1B2BEAB0" w14:textId="77777777" w:rsidR="00B8473C" w:rsidRDefault="00B8473C"/>
  </w:endnote>
  <w:endnote w:type="continuationSeparator" w:id="0">
    <w:p w14:paraId="1B99DDFA" w14:textId="77777777" w:rsidR="00B8473C" w:rsidRDefault="00B8473C" w:rsidP="003649BF">
      <w:pPr>
        <w:spacing w:after="0" w:line="240" w:lineRule="auto"/>
      </w:pPr>
      <w:r>
        <w:continuationSeparator/>
      </w:r>
    </w:p>
    <w:p w14:paraId="78E57EAF" w14:textId="77777777" w:rsidR="00B8473C" w:rsidRDefault="00B8473C"/>
    <w:p w14:paraId="1739E8A0" w14:textId="77777777" w:rsidR="00B8473C" w:rsidRDefault="00B847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Gill Sans Light">
    <w:panose1 w:val="020B0302020104020203"/>
    <w:charset w:val="00"/>
    <w:family w:val="auto"/>
    <w:pitch w:val="variable"/>
    <w:sig w:usb0="80000267" w:usb1="00000000" w:usb2="00000000" w:usb3="00000000" w:csb0="000001F7"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Layout w:type="fixed"/>
      <w:tblLook w:val="04A0" w:firstRow="1" w:lastRow="0" w:firstColumn="1" w:lastColumn="0" w:noHBand="0" w:noVBand="1"/>
    </w:tblPr>
    <w:tblGrid>
      <w:gridCol w:w="4857"/>
      <w:gridCol w:w="4782"/>
    </w:tblGrid>
    <w:tr w:rsidR="00B8473C" w14:paraId="776BDC8C" w14:textId="77777777" w:rsidTr="003A07E4">
      <w:trPr>
        <w:trHeight w:hRule="exact" w:val="510"/>
      </w:trPr>
      <w:tc>
        <w:tcPr>
          <w:tcW w:w="4857" w:type="dxa"/>
          <w:vAlign w:val="center"/>
        </w:tcPr>
        <w:p w14:paraId="01B53AA7" w14:textId="77777777" w:rsidR="00B8473C" w:rsidRDefault="00B8473C" w:rsidP="00FE506D">
          <w:pPr>
            <w:pStyle w:val="Footer"/>
          </w:pPr>
          <w:r>
            <w:rPr>
              <w:noProof/>
              <w:lang w:val="en-US"/>
            </w:rPr>
            <w:drawing>
              <wp:inline distT="0" distB="0" distL="0" distR="0" wp14:anchorId="2136C488" wp14:editId="4D1E68BA">
                <wp:extent cx="2296160" cy="166370"/>
                <wp:effectExtent l="0" t="0" r="0" b="11430"/>
                <wp:docPr id="34" name="Picture 34" descr="DOCS:Users:rado:Desktop:BnW:B&amp;W logos 2:Bax&amp;Willems_logos_eps:logos_1line_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S:Users:rado:Desktop:BnW:B&amp;W logos 2:Bax&amp;Willems_logos_eps:logos_1line_t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6160" cy="166370"/>
                        </a:xfrm>
                        <a:prstGeom prst="rect">
                          <a:avLst/>
                        </a:prstGeom>
                        <a:noFill/>
                        <a:ln>
                          <a:noFill/>
                        </a:ln>
                      </pic:spPr>
                    </pic:pic>
                  </a:graphicData>
                </a:graphic>
              </wp:inline>
            </w:drawing>
          </w:r>
        </w:p>
      </w:tc>
      <w:tc>
        <w:tcPr>
          <w:tcW w:w="4782" w:type="dxa"/>
          <w:vAlign w:val="center"/>
        </w:tcPr>
        <w:p w14:paraId="2097B79E" w14:textId="77777777" w:rsidR="00B8473C" w:rsidRDefault="00B8473C" w:rsidP="00FE506D">
          <w:pPr>
            <w:pStyle w:val="Footer"/>
          </w:pPr>
          <w:r>
            <w:rPr>
              <w:noProof/>
              <w:lang w:val="en-US"/>
            </w:rPr>
            <w:drawing>
              <wp:inline distT="0" distB="0" distL="0" distR="0" wp14:anchorId="22A480D0" wp14:editId="1BEE6BDA">
                <wp:extent cx="480561" cy="322854"/>
                <wp:effectExtent l="0" t="0" r="2540" b="7620"/>
                <wp:docPr id="35" name="Picture 1" descr="DOCS:Users:rado:Desktop:BnW:Reside leaflet:eu-logo k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S:Users:rado:Desktop:BnW:Reside leaflet:eu-logo kleu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0561" cy="322854"/>
                        </a:xfrm>
                        <a:prstGeom prst="rect">
                          <a:avLst/>
                        </a:prstGeom>
                        <a:noFill/>
                        <a:ln>
                          <a:noFill/>
                        </a:ln>
                      </pic:spPr>
                    </pic:pic>
                  </a:graphicData>
                </a:graphic>
              </wp:inline>
            </w:drawing>
          </w:r>
        </w:p>
      </w:tc>
    </w:tr>
  </w:tbl>
  <w:p w14:paraId="7FF8E7E2" w14:textId="77777777" w:rsidR="00B8473C" w:rsidRDefault="00B8473C" w:rsidP="00FE506D">
    <w:pPr>
      <w:pStyle w:val="Footer"/>
    </w:pPr>
    <w:r>
      <w:rPr>
        <w:noProof/>
        <w:lang w:val="en-US"/>
      </w:rPr>
      <mc:AlternateContent>
        <mc:Choice Requires="wpg">
          <w:drawing>
            <wp:anchor distT="0" distB="0" distL="114300" distR="114300" simplePos="0" relativeHeight="251661312" behindDoc="1" locked="0" layoutInCell="1" allowOverlap="1" wp14:anchorId="24AC5E31" wp14:editId="03A64908">
              <wp:simplePos x="0" y="0"/>
              <wp:positionH relativeFrom="column">
                <wp:posOffset>-720090</wp:posOffset>
              </wp:positionH>
              <wp:positionV relativeFrom="paragraph">
                <wp:posOffset>-613410</wp:posOffset>
              </wp:positionV>
              <wp:extent cx="7545705" cy="1043940"/>
              <wp:effectExtent l="0" t="0" r="0" b="0"/>
              <wp:wrapNone/>
              <wp:docPr id="6" name="Group 6"/>
              <wp:cNvGraphicFramePr/>
              <a:graphic xmlns:a="http://schemas.openxmlformats.org/drawingml/2006/main">
                <a:graphicData uri="http://schemas.microsoft.com/office/word/2010/wordprocessingGroup">
                  <wpg:wgp>
                    <wpg:cNvGrpSpPr/>
                    <wpg:grpSpPr>
                      <a:xfrm>
                        <a:off x="0" y="0"/>
                        <a:ext cx="7545705" cy="1043940"/>
                        <a:chOff x="0" y="0"/>
                        <a:chExt cx="7545705" cy="1043940"/>
                      </a:xfrm>
                    </wpg:grpSpPr>
                    <wps:wsp>
                      <wps:cNvPr id="14" name="Rectangle 14"/>
                      <wps:cNvSpPr/>
                      <wps:spPr>
                        <a:xfrm>
                          <a:off x="0" y="0"/>
                          <a:ext cx="7019925" cy="1043305"/>
                        </a:xfrm>
                        <a:prstGeom prst="rect">
                          <a:avLst/>
                        </a:prstGeom>
                        <a:solidFill>
                          <a:schemeClr val="bg1">
                            <a:lumMod val="85000"/>
                          </a:schemeClr>
                        </a:solidFill>
                        <a:ln>
                          <a:noFill/>
                        </a:ln>
                      </wps:spPr>
                      <wps:style>
                        <a:lnRef idx="2">
                          <a:schemeClr val="dk1"/>
                        </a:lnRef>
                        <a:fillRef idx="1">
                          <a:schemeClr val="lt1"/>
                        </a:fillRef>
                        <a:effectRef idx="0">
                          <a:schemeClr val="dk1"/>
                        </a:effectRef>
                        <a:fontRef idx="minor">
                          <a:schemeClr val="dk1"/>
                        </a:fontRef>
                      </wps:style>
                      <wps:bodyPr/>
                    </wps:wsp>
                    <wps:wsp>
                      <wps:cNvPr id="15" name="Rectangle 15"/>
                      <wps:cNvSpPr/>
                      <wps:spPr>
                        <a:xfrm>
                          <a:off x="7294245" y="3175"/>
                          <a:ext cx="251460" cy="1040765"/>
                        </a:xfrm>
                        <a:prstGeom prst="rect">
                          <a:avLst/>
                        </a:prstGeom>
                        <a:solidFill>
                          <a:srgbClr val="800000"/>
                        </a:solidFill>
                        <a:ln>
                          <a:noFill/>
                        </a:ln>
                      </wps:spPr>
                      <wps:style>
                        <a:lnRef idx="2">
                          <a:schemeClr val="dk1"/>
                        </a:lnRef>
                        <a:fillRef idx="1">
                          <a:schemeClr val="lt1"/>
                        </a:fillRef>
                        <a:effectRef idx="0">
                          <a:schemeClr val="dk1"/>
                        </a:effectRef>
                        <a:fontRef idx="minor">
                          <a:schemeClr val="dk1"/>
                        </a:fontRef>
                      </wps:style>
                      <wps:bodyPr/>
                    </wps:wsp>
                    <wps:wsp>
                      <wps:cNvPr id="16" name="Rectangle 16"/>
                      <wps:cNvSpPr/>
                      <wps:spPr>
                        <a:xfrm>
                          <a:off x="7006590" y="0"/>
                          <a:ext cx="287655" cy="1043305"/>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id="Group 6" o:spid="_x0000_s1026" style="position:absolute;margin-left:-56.65pt;margin-top:-48.25pt;width:594.15pt;height:82.2pt;z-index:-251655168" coordsize="7545705,10439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">
              <v:rect id="Rectangle 14" o:spid="_x0000_s1027" style="position:absolute;width:7019925;height:1043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Gse5wQAA&#10;ANsAAAAPAAAAZHJzL2Rvd25yZXYueG1sRE/JasMwEL0H+g9iCr3FskNJjRslhAaDj83SnqfWRDa1&#10;RsZSbOfvq0Kht3m8dTa72XZipMG3jhVkSQqCuHa6ZaPgci6XOQgfkDV2jknBnTzstg+LDRbaTXyk&#10;8RSMiCHsC1TQhNAXUvq6IYs+cT1x5K5usBgiHIzUA04x3HZylaZrabHl2NBgT28N1d+nm1Wwz/Dr&#10;MztfP/JDWeXTrXp3L3ej1NPjvH8FEWgO/+I/d6Xj/Gf4/SUeIL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xrHucEAAADbAAAADwAAAAAAAAAAAAAAAACXAgAAZHJzL2Rvd25y&#10;ZXYueG1sUEsFBgAAAAAEAAQA9QAAAIUDAAAAAA==&#10;" fillcolor="#d8d8d8 [2732]" stroked="f" strokeweight="2pt"/>
              <v:rect id="Rectangle 15" o:spid="_x0000_s1028" style="position:absolute;left:7294245;top:3175;width:251460;height:1040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A6KDxQAA&#10;ANsAAAAPAAAAZHJzL2Rvd25yZXYueG1sRI9La8MwEITvhfwHsYHcGjkFl+JGCUloSPGh0DwKvS3W&#10;1haxVsZS/Pj3VaGQ2y4z8+3scj3YWnTUeuNYwWKegCAunDZcKjif9o8vIHxA1lg7JgUjeVivJg9L&#10;zLTr+ZO6YyhFhLDPUEEVQpNJ6YuKLPq5a4ij9uNaiyGubSl1i32E21o+JcmztGg4XqiwoV1FxfV4&#10;s5Hy/Xb52Mr6K78M5cGmxqSLfFRqNh02ryACDeFu/k+/61g/hb9f4gBy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ADooPFAAAA2wAAAA8AAAAAAAAAAAAAAAAAlwIAAGRycy9k&#10;b3ducmV2LnhtbFBLBQYAAAAABAAEAPUAAACJAwAAAAA=&#10;" fillcolor="maroon" stroked="f" strokeweight="2pt"/>
              <v:rect id="Rectangle 16" o:spid="_x0000_s1029" style="position:absolute;left:7006590;width:287655;height:1043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jhDtwAAA&#10;ANsAAAAPAAAAZHJzL2Rvd25yZXYueG1sRE/bisIwEH1f8B/CCPu2pi4otRpFhQVBWPCCz2MztsVm&#10;UpIYu39vFhb2bQ7nOotVb1oRyfnGsoLxKANBXFrdcKXgfPr6yEH4gKyxtUwKfsjDajl4W2Ch7ZMP&#10;FI+hEimEfYEK6hC6Qkpf1mTQj2xHnLibdQZDgq6S2uEzhZtWfmbZVBpsODXU2NG2pvJ+fBgF17j/&#10;3sR88sgv5naIu8ksuFIr9T7s13MQgfrwL/5z73SaP4XfX9IBcvk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jhDtwAAAANsAAAAPAAAAAAAAAAAAAAAAAJcCAABkcnMvZG93bnJl&#10;di54bWxQSwUGAAAAAAQABAD1AAAAhAMAAAAA&#10;" fillcolor="white [3212]" stroked="f" strokeweight="2pt"/>
            </v:group>
          </w:pict>
        </mc:Fallback>
      </mc:AlternateContent>
    </w:r>
  </w:p>
  <w:p w14:paraId="0AE4C137" w14:textId="77777777" w:rsidR="00B8473C" w:rsidRDefault="00B8473C"/>
  <w:p w14:paraId="04D5150E" w14:textId="77777777" w:rsidR="00B8473C" w:rsidRDefault="00B8473C"/>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BnWheadertablestyle"/>
      <w:tblW w:w="9747" w:type="dxa"/>
      <w:tblLayout w:type="fixed"/>
      <w:tblLook w:val="04A0" w:firstRow="1" w:lastRow="0" w:firstColumn="1" w:lastColumn="0" w:noHBand="0" w:noVBand="1"/>
    </w:tblPr>
    <w:tblGrid>
      <w:gridCol w:w="3974"/>
      <w:gridCol w:w="504"/>
      <w:gridCol w:w="726"/>
      <w:gridCol w:w="4543"/>
    </w:tblGrid>
    <w:tr w:rsidR="00B8473C" w14:paraId="5197DF77" w14:textId="77777777" w:rsidTr="00AC7277">
      <w:trPr>
        <w:trHeight w:hRule="exact" w:val="510"/>
      </w:trPr>
      <w:tc>
        <w:tcPr>
          <w:tcW w:w="3974" w:type="dxa"/>
          <w:vAlign w:val="center"/>
        </w:tcPr>
        <w:p w14:paraId="6748AE1D" w14:textId="296625A6" w:rsidR="00B8473C" w:rsidRDefault="00B8473C" w:rsidP="00FE506D">
          <w:pPr>
            <w:pStyle w:val="Footer"/>
          </w:pPr>
          <w:r>
            <w:rPr>
              <w:noProof/>
              <w:lang w:val="en-US"/>
            </w:rPr>
            <w:drawing>
              <wp:anchor distT="0" distB="0" distL="114300" distR="114300" simplePos="0" relativeHeight="251679744" behindDoc="0" locked="0" layoutInCell="1" allowOverlap="1" wp14:anchorId="78CF60E9" wp14:editId="78E925DB">
                <wp:simplePos x="0" y="0"/>
                <wp:positionH relativeFrom="column">
                  <wp:posOffset>197485</wp:posOffset>
                </wp:positionH>
                <wp:positionV relativeFrom="paragraph">
                  <wp:posOffset>205105</wp:posOffset>
                </wp:positionV>
                <wp:extent cx="5860415" cy="415290"/>
                <wp:effectExtent l="0" t="0" r="698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3-26 at 16.37.46.png"/>
                        <pic:cNvPicPr/>
                      </pic:nvPicPr>
                      <pic:blipFill>
                        <a:blip r:embed="rId1">
                          <a:extLst>
                            <a:ext uri="{28A0092B-C50C-407E-A947-70E740481C1C}">
                              <a14:useLocalDpi xmlns:a14="http://schemas.microsoft.com/office/drawing/2010/main" val="0"/>
                            </a:ext>
                          </a:extLst>
                        </a:blip>
                        <a:stretch>
                          <a:fillRect/>
                        </a:stretch>
                      </pic:blipFill>
                      <pic:spPr>
                        <a:xfrm>
                          <a:off x="0" y="0"/>
                          <a:ext cx="5860415" cy="41529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504" w:type="dxa"/>
          <w:vAlign w:val="center"/>
        </w:tcPr>
        <w:p w14:paraId="6A4C7DCD" w14:textId="41ACA400" w:rsidR="00B8473C" w:rsidRDefault="00B8473C" w:rsidP="00FE506D">
          <w:pPr>
            <w:pStyle w:val="Footer"/>
          </w:pPr>
        </w:p>
      </w:tc>
      <w:tc>
        <w:tcPr>
          <w:tcW w:w="726" w:type="dxa"/>
        </w:tcPr>
        <w:p w14:paraId="13831790" w14:textId="77777777" w:rsidR="00B8473C" w:rsidRPr="00FE506D" w:rsidRDefault="00B8473C" w:rsidP="005174E6">
          <w:pPr>
            <w:pStyle w:val="Footer"/>
            <w:jc w:val="center"/>
            <w:rPr>
              <w:noProof/>
              <w:lang w:val="en-US"/>
            </w:rPr>
          </w:pPr>
          <w:r w:rsidRPr="00FE506D">
            <w:rPr>
              <w:noProof/>
              <w:lang w:val="en-US"/>
            </w:rPr>
            <w:fldChar w:fldCharType="begin"/>
          </w:r>
          <w:r w:rsidRPr="00FE506D">
            <w:rPr>
              <w:noProof/>
              <w:lang w:val="en-US"/>
            </w:rPr>
            <w:instrText xml:space="preserve"> PAGE </w:instrText>
          </w:r>
          <w:r w:rsidRPr="00FE506D">
            <w:rPr>
              <w:noProof/>
              <w:lang w:val="en-US"/>
            </w:rPr>
            <w:fldChar w:fldCharType="separate"/>
          </w:r>
          <w:r w:rsidR="00AE267A">
            <w:rPr>
              <w:noProof/>
              <w:lang w:val="en-US"/>
            </w:rPr>
            <w:t>3</w:t>
          </w:r>
          <w:r w:rsidRPr="00FE506D">
            <w:rPr>
              <w:noProof/>
              <w:lang w:val="en-US"/>
            </w:rPr>
            <w:fldChar w:fldCharType="end"/>
          </w:r>
          <w:r w:rsidRPr="00FE506D">
            <w:rPr>
              <w:noProof/>
              <w:lang w:val="en-US"/>
            </w:rPr>
            <w:t xml:space="preserve"> /</w:t>
          </w:r>
          <w:r>
            <w:rPr>
              <w:noProof/>
              <w:lang w:val="en-US"/>
            </w:rPr>
            <w:t xml:space="preserve"> </w:t>
          </w:r>
          <w:r w:rsidRPr="00FE506D">
            <w:rPr>
              <w:noProof/>
              <w:lang w:val="en-US"/>
            </w:rPr>
            <w:fldChar w:fldCharType="begin"/>
          </w:r>
          <w:r w:rsidRPr="00FE506D">
            <w:rPr>
              <w:noProof/>
              <w:lang w:val="en-US"/>
            </w:rPr>
            <w:instrText xml:space="preserve"> NUMPAGES </w:instrText>
          </w:r>
          <w:r w:rsidRPr="00FE506D">
            <w:rPr>
              <w:noProof/>
              <w:lang w:val="en-US"/>
            </w:rPr>
            <w:fldChar w:fldCharType="separate"/>
          </w:r>
          <w:r w:rsidR="00AE267A">
            <w:rPr>
              <w:noProof/>
              <w:lang w:val="en-US"/>
            </w:rPr>
            <w:t>3</w:t>
          </w:r>
          <w:r w:rsidRPr="00FE506D">
            <w:rPr>
              <w:noProof/>
              <w:lang w:val="en-US"/>
            </w:rPr>
            <w:fldChar w:fldCharType="end"/>
          </w:r>
        </w:p>
      </w:tc>
      <w:tc>
        <w:tcPr>
          <w:tcW w:w="4543" w:type="dxa"/>
        </w:tcPr>
        <w:p w14:paraId="272BACFB" w14:textId="0A624949" w:rsidR="00B8473C" w:rsidRDefault="00B8473C" w:rsidP="005174E6">
          <w:pPr>
            <w:pStyle w:val="Footer"/>
            <w:jc w:val="right"/>
          </w:pPr>
        </w:p>
      </w:tc>
    </w:tr>
  </w:tbl>
  <w:p w14:paraId="4A64C09B" w14:textId="7ED76C64" w:rsidR="00B8473C" w:rsidRDefault="00B8473C" w:rsidP="00D11349"/>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BnWheadertablestyle"/>
      <w:tblW w:w="9747" w:type="dxa"/>
      <w:tblLayout w:type="fixed"/>
      <w:tblLook w:val="04A0" w:firstRow="1" w:lastRow="0" w:firstColumn="1" w:lastColumn="0" w:noHBand="0" w:noVBand="1"/>
    </w:tblPr>
    <w:tblGrid>
      <w:gridCol w:w="3974"/>
      <w:gridCol w:w="504"/>
      <w:gridCol w:w="726"/>
      <w:gridCol w:w="4543"/>
    </w:tblGrid>
    <w:tr w:rsidR="00B8473C" w14:paraId="6F27A460" w14:textId="77777777" w:rsidTr="00FE506D">
      <w:trPr>
        <w:trHeight w:hRule="exact" w:val="510"/>
      </w:trPr>
      <w:tc>
        <w:tcPr>
          <w:tcW w:w="3974" w:type="dxa"/>
          <w:vAlign w:val="center"/>
        </w:tcPr>
        <w:p w14:paraId="62A371DB" w14:textId="2090973D" w:rsidR="00B8473C" w:rsidRPr="00451541" w:rsidRDefault="00B8473C" w:rsidP="00FE506D">
          <w:pPr>
            <w:pStyle w:val="Footer"/>
          </w:pPr>
          <w:r>
            <w:rPr>
              <w:noProof/>
              <w:lang w:val="en-US"/>
            </w:rPr>
            <w:drawing>
              <wp:anchor distT="0" distB="0" distL="114300" distR="114300" simplePos="0" relativeHeight="251677696" behindDoc="0" locked="0" layoutInCell="1" allowOverlap="1" wp14:anchorId="147E5A0D" wp14:editId="774AE03B">
                <wp:simplePos x="0" y="0"/>
                <wp:positionH relativeFrom="column">
                  <wp:posOffset>114300</wp:posOffset>
                </wp:positionH>
                <wp:positionV relativeFrom="paragraph">
                  <wp:posOffset>180340</wp:posOffset>
                </wp:positionV>
                <wp:extent cx="5860415" cy="415290"/>
                <wp:effectExtent l="0" t="0" r="698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3-26 at 16.37.46.png"/>
                        <pic:cNvPicPr/>
                      </pic:nvPicPr>
                      <pic:blipFill>
                        <a:blip r:embed="rId1">
                          <a:extLst>
                            <a:ext uri="{28A0092B-C50C-407E-A947-70E740481C1C}">
                              <a14:useLocalDpi xmlns:a14="http://schemas.microsoft.com/office/drawing/2010/main" val="0"/>
                            </a:ext>
                          </a:extLst>
                        </a:blip>
                        <a:stretch>
                          <a:fillRect/>
                        </a:stretch>
                      </pic:blipFill>
                      <pic:spPr>
                        <a:xfrm>
                          <a:off x="0" y="0"/>
                          <a:ext cx="5860415" cy="41529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504" w:type="dxa"/>
          <w:vAlign w:val="center"/>
        </w:tcPr>
        <w:p w14:paraId="3353B7F3" w14:textId="56875339" w:rsidR="00B8473C" w:rsidRDefault="00B8473C" w:rsidP="00FE506D">
          <w:pPr>
            <w:pStyle w:val="Footer"/>
          </w:pPr>
        </w:p>
      </w:tc>
      <w:tc>
        <w:tcPr>
          <w:tcW w:w="726" w:type="dxa"/>
        </w:tcPr>
        <w:p w14:paraId="2DC4B381" w14:textId="77777777" w:rsidR="00B8473C" w:rsidRPr="00FE506D" w:rsidRDefault="00B8473C" w:rsidP="00FE506D">
          <w:pPr>
            <w:pStyle w:val="Footer"/>
            <w:jc w:val="center"/>
            <w:rPr>
              <w:noProof/>
              <w:lang w:val="en-US"/>
            </w:rPr>
          </w:pPr>
          <w:r w:rsidRPr="00FE506D">
            <w:rPr>
              <w:noProof/>
              <w:lang w:val="en-US"/>
            </w:rPr>
            <w:fldChar w:fldCharType="begin"/>
          </w:r>
          <w:r w:rsidRPr="00FE506D">
            <w:rPr>
              <w:noProof/>
              <w:lang w:val="en-US"/>
            </w:rPr>
            <w:instrText xml:space="preserve"> PAGE </w:instrText>
          </w:r>
          <w:r w:rsidRPr="00FE506D">
            <w:rPr>
              <w:noProof/>
              <w:lang w:val="en-US"/>
            </w:rPr>
            <w:fldChar w:fldCharType="separate"/>
          </w:r>
          <w:r w:rsidR="00AE267A">
            <w:rPr>
              <w:noProof/>
              <w:lang w:val="en-US"/>
            </w:rPr>
            <w:t>1</w:t>
          </w:r>
          <w:r w:rsidRPr="00FE506D">
            <w:rPr>
              <w:noProof/>
              <w:lang w:val="en-US"/>
            </w:rPr>
            <w:fldChar w:fldCharType="end"/>
          </w:r>
          <w:r>
            <w:rPr>
              <w:noProof/>
              <w:lang w:val="en-US"/>
            </w:rPr>
            <w:t xml:space="preserve"> / </w:t>
          </w:r>
          <w:r w:rsidRPr="00ED3977">
            <w:rPr>
              <w:noProof/>
              <w:lang w:val="en-US"/>
            </w:rPr>
            <w:fldChar w:fldCharType="begin"/>
          </w:r>
          <w:r w:rsidRPr="00FE506D">
            <w:rPr>
              <w:noProof/>
              <w:lang w:val="en-US"/>
            </w:rPr>
            <w:instrText xml:space="preserve"> NUMPAGES </w:instrText>
          </w:r>
          <w:r w:rsidRPr="00ED3977">
            <w:rPr>
              <w:noProof/>
              <w:lang w:val="en-US"/>
            </w:rPr>
            <w:fldChar w:fldCharType="separate"/>
          </w:r>
          <w:r w:rsidR="00AE267A">
            <w:rPr>
              <w:noProof/>
              <w:lang w:val="en-US"/>
            </w:rPr>
            <w:t>2</w:t>
          </w:r>
          <w:r w:rsidRPr="00ED3977">
            <w:rPr>
              <w:noProof/>
              <w:lang w:val="en-US"/>
            </w:rPr>
            <w:fldChar w:fldCharType="end"/>
          </w:r>
        </w:p>
      </w:tc>
      <w:tc>
        <w:tcPr>
          <w:tcW w:w="4543" w:type="dxa"/>
        </w:tcPr>
        <w:p w14:paraId="6E27279D" w14:textId="06917FED" w:rsidR="00B8473C" w:rsidRDefault="00B8473C" w:rsidP="00FE506D">
          <w:pPr>
            <w:pStyle w:val="Footer"/>
            <w:jc w:val="right"/>
          </w:pPr>
        </w:p>
      </w:tc>
    </w:tr>
  </w:tbl>
  <w:p w14:paraId="5ED9D7E8" w14:textId="77777777" w:rsidR="00B8473C" w:rsidRPr="00451541" w:rsidRDefault="00B8473C" w:rsidP="00451541"/>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BD17ED" w14:textId="77777777" w:rsidR="00B8473C" w:rsidRDefault="00B8473C" w:rsidP="003649BF">
      <w:pPr>
        <w:spacing w:after="0" w:line="240" w:lineRule="auto"/>
      </w:pPr>
      <w:r>
        <w:separator/>
      </w:r>
    </w:p>
    <w:p w14:paraId="5C4BC5AC" w14:textId="77777777" w:rsidR="00B8473C" w:rsidRDefault="00B8473C"/>
    <w:p w14:paraId="61EB4ADF" w14:textId="77777777" w:rsidR="00B8473C" w:rsidRDefault="00B8473C"/>
  </w:footnote>
  <w:footnote w:type="continuationSeparator" w:id="0">
    <w:p w14:paraId="2AA09AC2" w14:textId="77777777" w:rsidR="00B8473C" w:rsidRDefault="00B8473C" w:rsidP="003649BF">
      <w:pPr>
        <w:spacing w:after="0" w:line="240" w:lineRule="auto"/>
      </w:pPr>
      <w:r>
        <w:continuationSeparator/>
      </w:r>
    </w:p>
    <w:p w14:paraId="6E5DDF5D" w14:textId="77777777" w:rsidR="00B8473C" w:rsidRDefault="00B8473C"/>
    <w:p w14:paraId="224ED94A" w14:textId="77777777" w:rsidR="00B8473C" w:rsidRDefault="00B8473C"/>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BnWheadertablestyle"/>
      <w:tblW w:w="9642" w:type="dxa"/>
      <w:tblLayout w:type="fixed"/>
      <w:tblLook w:val="04A0" w:firstRow="1" w:lastRow="0" w:firstColumn="1" w:lastColumn="0" w:noHBand="0" w:noVBand="1"/>
    </w:tblPr>
    <w:tblGrid>
      <w:gridCol w:w="9642"/>
    </w:tblGrid>
    <w:tr w:rsidR="00B8473C" w14:paraId="11ED8D4B" w14:textId="77777777" w:rsidTr="00254E79">
      <w:trPr>
        <w:trHeight w:hRule="exact" w:val="1165"/>
      </w:trPr>
      <w:tc>
        <w:tcPr>
          <w:tcW w:w="9642" w:type="dxa"/>
          <w:tcMar>
            <w:top w:w="170" w:type="dxa"/>
          </w:tcMar>
        </w:tcPr>
        <w:p w14:paraId="139EE643" w14:textId="51F45974" w:rsidR="00B8473C" w:rsidRPr="00254E79" w:rsidRDefault="00B8473C" w:rsidP="00254E79">
          <w:pPr>
            <w:pStyle w:val="Heading1"/>
            <w:tabs>
              <w:tab w:val="left" w:pos="4229"/>
            </w:tabs>
            <w:outlineLvl w:val="0"/>
            <w:rPr>
              <w:sz w:val="36"/>
            </w:rPr>
          </w:pPr>
          <w:r w:rsidRPr="00254E79">
            <w:rPr>
              <w:noProof/>
              <w:sz w:val="36"/>
              <w:lang w:val="en-US"/>
            </w:rPr>
            <mc:AlternateContent>
              <mc:Choice Requires="wpg">
                <w:drawing>
                  <wp:anchor distT="0" distB="0" distL="114300" distR="114300" simplePos="0" relativeHeight="251673600" behindDoc="1" locked="0" layoutInCell="1" allowOverlap="1" wp14:anchorId="64B04200" wp14:editId="79912BA5">
                    <wp:simplePos x="0" y="0"/>
                    <wp:positionH relativeFrom="column">
                      <wp:posOffset>-1354455</wp:posOffset>
                    </wp:positionH>
                    <wp:positionV relativeFrom="paragraph">
                      <wp:posOffset>-134620</wp:posOffset>
                    </wp:positionV>
                    <wp:extent cx="8212455" cy="813435"/>
                    <wp:effectExtent l="0" t="0" r="0" b="0"/>
                    <wp:wrapNone/>
                    <wp:docPr id="8" name="Group 8"/>
                    <wp:cNvGraphicFramePr/>
                    <a:graphic xmlns:a="http://schemas.openxmlformats.org/drawingml/2006/main">
                      <a:graphicData uri="http://schemas.microsoft.com/office/word/2010/wordprocessingGroup">
                        <wpg:wgp>
                          <wpg:cNvGrpSpPr/>
                          <wpg:grpSpPr>
                            <a:xfrm>
                              <a:off x="0" y="0"/>
                              <a:ext cx="8212455" cy="813435"/>
                              <a:chOff x="0" y="0"/>
                              <a:chExt cx="8212455" cy="1243010"/>
                            </a:xfrm>
                          </wpg:grpSpPr>
                          <wps:wsp>
                            <wps:cNvPr id="9" name="Rectangle 9"/>
                            <wps:cNvSpPr/>
                            <wps:spPr>
                              <a:xfrm>
                                <a:off x="0" y="31115"/>
                                <a:ext cx="8212455" cy="1179830"/>
                              </a:xfrm>
                              <a:prstGeom prst="rect">
                                <a:avLst/>
                              </a:prstGeom>
                              <a:solidFill>
                                <a:schemeClr val="bg1">
                                  <a:lumMod val="85000"/>
                                </a:schemeClr>
                              </a:solidFill>
                              <a:ln>
                                <a:noFill/>
                              </a:ln>
                            </wps:spPr>
                            <wps:style>
                              <a:lnRef idx="2">
                                <a:schemeClr val="dk1"/>
                              </a:lnRef>
                              <a:fillRef idx="1">
                                <a:schemeClr val="lt1"/>
                              </a:fillRef>
                              <a:effectRef idx="0">
                                <a:schemeClr val="dk1"/>
                              </a:effectRef>
                              <a:fontRef idx="minor">
                                <a:schemeClr val="dk1"/>
                              </a:fontRef>
                            </wps:style>
                            <wps:bodyPr/>
                          </wps:wsp>
                          <wps:wsp>
                            <wps:cNvPr id="12" name="Rectangle 12"/>
                            <wps:cNvSpPr/>
                            <wps:spPr>
                              <a:xfrm>
                                <a:off x="457200" y="31750"/>
                                <a:ext cx="457200" cy="1180243"/>
                              </a:xfrm>
                              <a:prstGeom prst="rect">
                                <a:avLst/>
                              </a:prstGeom>
                              <a:solidFill>
                                <a:srgbClr val="800000"/>
                              </a:solidFill>
                              <a:ln>
                                <a:noFill/>
                              </a:ln>
                            </wps:spPr>
                            <wps:style>
                              <a:lnRef idx="2">
                                <a:schemeClr val="dk1"/>
                              </a:lnRef>
                              <a:fillRef idx="1">
                                <a:schemeClr val="lt1"/>
                              </a:fillRef>
                              <a:effectRef idx="0">
                                <a:schemeClr val="dk1"/>
                              </a:effectRef>
                              <a:fontRef idx="minor">
                                <a:schemeClr val="dk1"/>
                              </a:fontRef>
                            </wps:style>
                            <wps:bodyPr/>
                          </wps:wsp>
                          <wps:wsp>
                            <wps:cNvPr id="13" name="Rectangle 13"/>
                            <wps:cNvSpPr/>
                            <wps:spPr>
                              <a:xfrm>
                                <a:off x="914400" y="0"/>
                                <a:ext cx="288000" cy="1243010"/>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bodyPr/>
                          </wps:wsp>
                        </wpg:wgp>
                      </a:graphicData>
                    </a:graphic>
                    <wp14:sizeRelV relativeFrom="margin">
                      <wp14:pctHeight>0</wp14:pctHeight>
                    </wp14:sizeRelV>
                  </wp:anchor>
                </w:drawing>
              </mc:Choice>
              <mc:Fallback>
                <w:pict>
                  <v:group id="Group 8" o:spid="_x0000_s1026" style="position:absolute;margin-left:-106.6pt;margin-top:-10.55pt;width:646.65pt;height:64.05pt;z-index:-251642880;mso-height-relative:margin" coordsize="8212455,1243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">
                    <v:rect id="Rectangle 9" o:spid="_x0000_s1027" style="position:absolute;top:31115;width:8212455;height:11798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2XckwQAA&#10;ANoAAAAPAAAAZHJzL2Rvd25yZXYueG1sRI9Pi8IwFMTvwn6H8Ba82bQetFuNIrsIPfpv9/y2ebbF&#10;5qU00dZvbwTB4zAzv2GW68E04kadqy0rSKIYBHFhdc2lgtNxO0lBOI+ssbFMCu7kYL36GC0x07bn&#10;Pd0OvhQBwi5DBZX3bSalKyoy6CLbEgfvbDuDPsiulLrDPsBNI6dxPJMGaw4LFbb0XVFxOVyNgk2C&#10;/3/J8fyb/mzztL/mOzu/l0qNP4fNAoSnwb/Dr3auFXzB80q4AXL1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Nl3JMEAAADaAAAADwAAAAAAAAAAAAAAAACXAgAAZHJzL2Rvd25y&#10;ZXYueG1sUEsFBgAAAAAEAAQA9QAAAIUDAAAAAA==&#10;" fillcolor="#d8d8d8 [2732]" stroked="f" strokeweight="2pt"/>
                    <v:rect id="Rectangle 12" o:spid="_x0000_s1028" style="position:absolute;left:457200;top:31750;width:457200;height:11802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6jr3wwAA&#10;ANsAAAAPAAAAZHJzL2Rvd25yZXYueG1sRI9Bi8IwEIXvwv6HMAt7s6mCIl2jrKKseBDUVfA2NLNt&#10;sJmUJmr990YQvM3w3vvmzXja2kpcqfHGsYJekoIgzp02XCj42y+7IxA+IGusHJOCO3mYTj46Y8y0&#10;u/GWrrtQiAhhn6GCMoQ6k9LnJVn0iauJo/bvGoshrk0hdYO3CLeV7KfpUFo0HC+UWNO8pPy8u9hI&#10;OS0Om5msjutDW/zagTGD3vqu1Ndn+/MNIlAb3uZXeqVj/T48f4kDyM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6jr3wwAAANsAAAAPAAAAAAAAAAAAAAAAAJcCAABkcnMvZG93&#10;bnJldi54bWxQSwUGAAAAAAQABAD1AAAAhwMAAAAA&#10;" fillcolor="maroon" stroked="f" strokeweight="2pt"/>
                    <v:rect id="Rectangle 13" o:spid="_x0000_s1029" style="position:absolute;left:914400;width:288000;height:1243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bN1wQAA&#10;ANsAAAAPAAAAZHJzL2Rvd25yZXYueG1sRE/bagIxEH0X/Icwhb5pthbLdjWKFgpCQfCCz9PNuLu4&#10;mSxJjOvfm4LQtzmc68yXvWlFJOcbywrexhkI4tLqhisFx8P3KAfhA7LG1jIpuJOH5WI4mGOh7Y13&#10;FPehEimEfYEK6hC6Qkpf1mTQj21HnLizdQZDgq6S2uEthZtWTrLsQxpsODXU2NFXTeVlfzUKfuPP&#10;dh3z6TU/mfMubqafwZVaqdeXfjUDEagP/+Kne6PT/Hf4+yUdIB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mzdcEAAADbAAAADwAAAAAAAAAAAAAAAACXAgAAZHJzL2Rvd25y&#10;ZXYueG1sUEsFBgAAAAAEAAQA9QAAAIUDAAAAAA==&#10;" fillcolor="white [3212]" stroked="f" strokeweight="2pt"/>
                  </v:group>
                </w:pict>
              </mc:Fallback>
            </mc:AlternateContent>
          </w:r>
          <w:r w:rsidRPr="00254E79">
            <w:rPr>
              <w:sz w:val="36"/>
            </w:rPr>
            <w:t>CAMINO project conference report: Antwerp 24-25 March 2015</w:t>
          </w:r>
        </w:p>
        <w:p w14:paraId="234B3E73" w14:textId="32994B75" w:rsidR="00B8473C" w:rsidRPr="00254E79" w:rsidRDefault="00B8473C" w:rsidP="00254E79">
          <w:pPr>
            <w:pStyle w:val="Heading1"/>
            <w:tabs>
              <w:tab w:val="left" w:pos="4229"/>
            </w:tabs>
            <w:outlineLvl w:val="0"/>
            <w:rPr>
              <w:b/>
            </w:rPr>
          </w:pPr>
          <w:r w:rsidRPr="00254E79">
            <w:rPr>
              <w:b/>
            </w:rPr>
            <w:t>Environmental challenges &amp; Climate change opportunities</w:t>
          </w:r>
        </w:p>
        <w:p w14:paraId="5D25E5CB" w14:textId="0C36210F" w:rsidR="00B8473C" w:rsidRPr="00254E79" w:rsidRDefault="00B8473C" w:rsidP="00254E79"/>
      </w:tc>
    </w:tr>
  </w:tbl>
  <w:p w14:paraId="28117620" w14:textId="77777777" w:rsidR="00B8473C" w:rsidRDefault="00B8473C" w:rsidP="00ED4078"/>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B75E78"/>
    <w:multiLevelType w:val="hybridMultilevel"/>
    <w:tmpl w:val="DF2C4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3514744"/>
    <w:multiLevelType w:val="hybridMultilevel"/>
    <w:tmpl w:val="42AC208E"/>
    <w:lvl w:ilvl="0" w:tplc="E8E0698A">
      <w:start w:val="1"/>
      <w:numFmt w:val="bullet"/>
      <w:pStyle w:val="ListParagraph"/>
      <w:lvlText w:val="o"/>
      <w:lvlJc w:val="left"/>
      <w:pPr>
        <w:ind w:left="340" w:hanging="227"/>
      </w:pPr>
      <w:rPr>
        <w:rFonts w:ascii="Courier New" w:hAnsi="Courier New" w:hint="default"/>
        <w:color w:val="4F81BD" w:themeColor="accent1"/>
        <w:sz w:val="16"/>
        <w:szCs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6C53648"/>
    <w:multiLevelType w:val="hybridMultilevel"/>
    <w:tmpl w:val="6B9812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AA5485"/>
    <w:multiLevelType w:val="hybridMultilevel"/>
    <w:tmpl w:val="88D27D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9A87119"/>
    <w:multiLevelType w:val="hybridMultilevel"/>
    <w:tmpl w:val="4B72B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activeWritingStyle w:appName="MSWord" w:lang="en-GB" w:vendorID="64" w:dllVersion="131078" w:nlCheck="1" w:checkStyle="1"/>
  <w:activeWritingStyle w:appName="MSWord" w:lang="en-US" w:vendorID="64" w:dllVersion="131078" w:nlCheck="1" w:checkStyle="1"/>
  <w:activeWritingStyle w:appName="MSWord" w:lang="en-GB" w:vendorID="2" w:dllVersion="6" w:checkStyle="1"/>
  <w:attachedTemplate r:id="rId1"/>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96C"/>
    <w:rsid w:val="00037F28"/>
    <w:rsid w:val="0004665C"/>
    <w:rsid w:val="00057426"/>
    <w:rsid w:val="00063206"/>
    <w:rsid w:val="000743B2"/>
    <w:rsid w:val="00086EB9"/>
    <w:rsid w:val="000A4E47"/>
    <w:rsid w:val="00103690"/>
    <w:rsid w:val="001210E2"/>
    <w:rsid w:val="00135D8F"/>
    <w:rsid w:val="0017046D"/>
    <w:rsid w:val="00171A34"/>
    <w:rsid w:val="00175774"/>
    <w:rsid w:val="001949EB"/>
    <w:rsid w:val="001A4141"/>
    <w:rsid w:val="001A6C10"/>
    <w:rsid w:val="001C7CD2"/>
    <w:rsid w:val="001D7EBE"/>
    <w:rsid w:val="001F1C93"/>
    <w:rsid w:val="00223D9C"/>
    <w:rsid w:val="0023296C"/>
    <w:rsid w:val="002523F1"/>
    <w:rsid w:val="002535D8"/>
    <w:rsid w:val="00254E79"/>
    <w:rsid w:val="002A51B8"/>
    <w:rsid w:val="002E676D"/>
    <w:rsid w:val="002E7AEF"/>
    <w:rsid w:val="002F79E2"/>
    <w:rsid w:val="00301030"/>
    <w:rsid w:val="00301C63"/>
    <w:rsid w:val="0032309E"/>
    <w:rsid w:val="00330660"/>
    <w:rsid w:val="00346787"/>
    <w:rsid w:val="003649BF"/>
    <w:rsid w:val="00372B24"/>
    <w:rsid w:val="003A07E4"/>
    <w:rsid w:val="003C5C4C"/>
    <w:rsid w:val="003D41D0"/>
    <w:rsid w:val="003E15E9"/>
    <w:rsid w:val="003F69BB"/>
    <w:rsid w:val="004015AB"/>
    <w:rsid w:val="0041311D"/>
    <w:rsid w:val="004150A1"/>
    <w:rsid w:val="0043666D"/>
    <w:rsid w:val="00444B42"/>
    <w:rsid w:val="00451541"/>
    <w:rsid w:val="00477F36"/>
    <w:rsid w:val="00482C9B"/>
    <w:rsid w:val="00495320"/>
    <w:rsid w:val="004B3C35"/>
    <w:rsid w:val="004F2526"/>
    <w:rsid w:val="004F412B"/>
    <w:rsid w:val="0050682A"/>
    <w:rsid w:val="0051198E"/>
    <w:rsid w:val="005131D4"/>
    <w:rsid w:val="005174E6"/>
    <w:rsid w:val="005279FA"/>
    <w:rsid w:val="0054384E"/>
    <w:rsid w:val="005626EC"/>
    <w:rsid w:val="00564EA0"/>
    <w:rsid w:val="005708D6"/>
    <w:rsid w:val="005B0C2C"/>
    <w:rsid w:val="005E0805"/>
    <w:rsid w:val="00607B25"/>
    <w:rsid w:val="00623908"/>
    <w:rsid w:val="00666A41"/>
    <w:rsid w:val="006707FE"/>
    <w:rsid w:val="00671F54"/>
    <w:rsid w:val="0068109D"/>
    <w:rsid w:val="00690DC6"/>
    <w:rsid w:val="006B620D"/>
    <w:rsid w:val="006C3F7D"/>
    <w:rsid w:val="006D63E9"/>
    <w:rsid w:val="006D6765"/>
    <w:rsid w:val="006E53AB"/>
    <w:rsid w:val="00705D6D"/>
    <w:rsid w:val="007102C7"/>
    <w:rsid w:val="00716F2A"/>
    <w:rsid w:val="00742A2F"/>
    <w:rsid w:val="007473A2"/>
    <w:rsid w:val="00774585"/>
    <w:rsid w:val="00794109"/>
    <w:rsid w:val="00795137"/>
    <w:rsid w:val="007C375A"/>
    <w:rsid w:val="007D477A"/>
    <w:rsid w:val="007D7382"/>
    <w:rsid w:val="007D7626"/>
    <w:rsid w:val="007E16E2"/>
    <w:rsid w:val="007E5A3A"/>
    <w:rsid w:val="007F01A8"/>
    <w:rsid w:val="00811486"/>
    <w:rsid w:val="0082346A"/>
    <w:rsid w:val="0083134A"/>
    <w:rsid w:val="008523C8"/>
    <w:rsid w:val="00865C7E"/>
    <w:rsid w:val="008661FA"/>
    <w:rsid w:val="008807B3"/>
    <w:rsid w:val="00892616"/>
    <w:rsid w:val="00895BDC"/>
    <w:rsid w:val="008F37FE"/>
    <w:rsid w:val="009244AF"/>
    <w:rsid w:val="00937094"/>
    <w:rsid w:val="0094494F"/>
    <w:rsid w:val="0097507E"/>
    <w:rsid w:val="00980609"/>
    <w:rsid w:val="0098253B"/>
    <w:rsid w:val="0098512F"/>
    <w:rsid w:val="00991D1E"/>
    <w:rsid w:val="009C19CE"/>
    <w:rsid w:val="009C334D"/>
    <w:rsid w:val="00A37F04"/>
    <w:rsid w:val="00A51A5F"/>
    <w:rsid w:val="00A72A0E"/>
    <w:rsid w:val="00A80DBC"/>
    <w:rsid w:val="00A969F0"/>
    <w:rsid w:val="00AA203F"/>
    <w:rsid w:val="00AB4628"/>
    <w:rsid w:val="00AC2807"/>
    <w:rsid w:val="00AC422C"/>
    <w:rsid w:val="00AC7277"/>
    <w:rsid w:val="00AE267A"/>
    <w:rsid w:val="00B27796"/>
    <w:rsid w:val="00B369BE"/>
    <w:rsid w:val="00B8075C"/>
    <w:rsid w:val="00B8473C"/>
    <w:rsid w:val="00BE5A6B"/>
    <w:rsid w:val="00BF7EB0"/>
    <w:rsid w:val="00C2320A"/>
    <w:rsid w:val="00C324D1"/>
    <w:rsid w:val="00C349D8"/>
    <w:rsid w:val="00C36F50"/>
    <w:rsid w:val="00C46DD4"/>
    <w:rsid w:val="00C56633"/>
    <w:rsid w:val="00C64997"/>
    <w:rsid w:val="00C84AAE"/>
    <w:rsid w:val="00C965C4"/>
    <w:rsid w:val="00CB3518"/>
    <w:rsid w:val="00CE673A"/>
    <w:rsid w:val="00D11349"/>
    <w:rsid w:val="00D12AFA"/>
    <w:rsid w:val="00D24857"/>
    <w:rsid w:val="00D31482"/>
    <w:rsid w:val="00D35B65"/>
    <w:rsid w:val="00D54DB3"/>
    <w:rsid w:val="00D64E5B"/>
    <w:rsid w:val="00D70B76"/>
    <w:rsid w:val="00D722B8"/>
    <w:rsid w:val="00D9648E"/>
    <w:rsid w:val="00DC6211"/>
    <w:rsid w:val="00DE08C8"/>
    <w:rsid w:val="00E11697"/>
    <w:rsid w:val="00E13263"/>
    <w:rsid w:val="00E661A4"/>
    <w:rsid w:val="00E71929"/>
    <w:rsid w:val="00EA4B7F"/>
    <w:rsid w:val="00EC0FCC"/>
    <w:rsid w:val="00ED3977"/>
    <w:rsid w:val="00ED4078"/>
    <w:rsid w:val="00EF39BE"/>
    <w:rsid w:val="00F0451C"/>
    <w:rsid w:val="00F64DB5"/>
    <w:rsid w:val="00F83B27"/>
    <w:rsid w:val="00F91FAE"/>
    <w:rsid w:val="00FD28DA"/>
    <w:rsid w:val="00FD3EB8"/>
    <w:rsid w:val="00FD60A8"/>
    <w:rsid w:val="00FE50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0C8C39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C375A"/>
    <w:pPr>
      <w:suppressAutoHyphens/>
      <w:spacing w:after="120" w:line="240" w:lineRule="atLeast"/>
      <w:jc w:val="both"/>
    </w:pPr>
    <w:rPr>
      <w:rFonts w:ascii="Gill Sans Light" w:eastAsia="Times New Roman" w:hAnsi="Gill Sans Light" w:cs="Times New Roman"/>
      <w:sz w:val="20"/>
      <w:szCs w:val="20"/>
      <w:lang w:val="en-GB"/>
    </w:rPr>
  </w:style>
  <w:style w:type="paragraph" w:styleId="Heading1">
    <w:name w:val="heading 1"/>
    <w:basedOn w:val="Normal"/>
    <w:next w:val="Normal"/>
    <w:link w:val="Heading1Char"/>
    <w:qFormat/>
    <w:rsid w:val="002535D8"/>
    <w:pPr>
      <w:spacing w:line="400" w:lineRule="atLeast"/>
      <w:contextualSpacing/>
      <w:outlineLvl w:val="0"/>
    </w:pPr>
    <w:rPr>
      <w:color w:val="0447A9"/>
      <w:sz w:val="30"/>
    </w:rPr>
  </w:style>
  <w:style w:type="paragraph" w:styleId="Heading2">
    <w:name w:val="heading 2"/>
    <w:basedOn w:val="Normal"/>
    <w:next w:val="Normal"/>
    <w:link w:val="Heading2Char"/>
    <w:qFormat/>
    <w:rsid w:val="001A4141"/>
    <w:pPr>
      <w:keepNext/>
      <w:spacing w:before="160" w:after="160"/>
      <w:outlineLvl w:val="1"/>
    </w:pPr>
    <w:rPr>
      <w:color w:val="4F81BD" w:themeColor="accent1"/>
      <w:sz w:val="24"/>
    </w:rPr>
  </w:style>
  <w:style w:type="paragraph" w:styleId="Heading3">
    <w:name w:val="heading 3"/>
    <w:basedOn w:val="Heading2"/>
    <w:next w:val="Normal"/>
    <w:link w:val="Heading3Char"/>
    <w:uiPriority w:val="9"/>
    <w:unhideWhenUsed/>
    <w:qFormat/>
    <w:rsid w:val="00865C7E"/>
    <w:pPr>
      <w:keepLines/>
      <w:spacing w:before="200" w:after="0"/>
      <w:outlineLvl w:val="2"/>
    </w:pPr>
    <w:rPr>
      <w:rFonts w:eastAsiaTheme="majorEastAsia" w:cstheme="majorBidi"/>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535D8"/>
    <w:rPr>
      <w:rFonts w:ascii="Gill Sans Light" w:eastAsia="Times New Roman" w:hAnsi="Gill Sans Light" w:cs="Times New Roman"/>
      <w:color w:val="0447A9"/>
      <w:sz w:val="30"/>
      <w:szCs w:val="20"/>
      <w:lang w:val="en-GB"/>
    </w:rPr>
  </w:style>
  <w:style w:type="character" w:customStyle="1" w:styleId="Heading2Char">
    <w:name w:val="Heading 2 Char"/>
    <w:basedOn w:val="DefaultParagraphFont"/>
    <w:link w:val="Heading2"/>
    <w:rsid w:val="001A4141"/>
    <w:rPr>
      <w:rFonts w:ascii="Gill Sans Light" w:eastAsia="Times New Roman" w:hAnsi="Gill Sans Light" w:cs="Times New Roman"/>
      <w:color w:val="4F81BD" w:themeColor="accent1"/>
      <w:szCs w:val="20"/>
      <w:lang w:val="en-GB"/>
    </w:rPr>
  </w:style>
  <w:style w:type="table" w:customStyle="1" w:styleId="BnW">
    <w:name w:val="BnW"/>
    <w:basedOn w:val="TableNormal"/>
    <w:uiPriority w:val="99"/>
    <w:rsid w:val="00330660"/>
    <w:pPr>
      <w:spacing w:after="100" w:afterAutospacing="1"/>
      <w:ind w:left="57" w:right="57"/>
    </w:pPr>
    <w:rPr>
      <w:rFonts w:ascii="Times New Roman" w:eastAsia="Times New Roman" w:hAnsi="Times New Roman" w:cs="Times New Roman"/>
      <w:sz w:val="20"/>
      <w:szCs w:val="20"/>
      <w:lang w:eastAsia="es-ES"/>
    </w:rPr>
    <w:tblPr>
      <w:tblInd w:w="0" w:type="dxa"/>
      <w:tblBorders>
        <w:bottom w:val="single" w:sz="18" w:space="0" w:color="D9D9D9" w:themeColor="background1" w:themeShade="D9"/>
        <w:insideH w:val="single" w:sz="4" w:space="0" w:color="D9D9D9" w:themeColor="background1" w:themeShade="D9"/>
      </w:tblBorders>
      <w:tblCellMar>
        <w:top w:w="45" w:type="dxa"/>
        <w:left w:w="0" w:type="dxa"/>
        <w:bottom w:w="23" w:type="dxa"/>
        <w:right w:w="0" w:type="dxa"/>
      </w:tblCellMar>
    </w:tblPr>
    <w:trPr>
      <w:cantSplit/>
    </w:trPr>
    <w:tcPr>
      <w:shd w:val="clear" w:color="auto" w:fill="auto"/>
      <w:tcMar>
        <w:top w:w="68" w:type="dxa"/>
        <w:bottom w:w="57" w:type="dxa"/>
      </w:tcMar>
    </w:tcPr>
    <w:tblStylePr w:type="firstRow">
      <w:pPr>
        <w:wordWrap/>
        <w:spacing w:beforeLines="0" w:before="100" w:beforeAutospacing="1" w:afterLines="0" w:after="100" w:afterAutospacing="1" w:line="240" w:lineRule="auto"/>
        <w:contextualSpacing w:val="0"/>
        <w:jc w:val="left"/>
      </w:pPr>
      <w:tblPr/>
      <w:trPr>
        <w:cantSplit w:val="0"/>
      </w:trPr>
      <w:tcPr>
        <w:tcBorders>
          <w:top w:val="single" w:sz="4" w:space="0" w:color="D9D9D9" w:themeColor="background1" w:themeShade="D9"/>
          <w:bottom w:val="single" w:sz="18" w:space="0" w:color="4F81BD" w:themeColor="accent1"/>
        </w:tcBorders>
        <w:tcMar>
          <w:top w:w="113" w:type="dxa"/>
          <w:left w:w="0" w:type="nil"/>
          <w:bottom w:w="102" w:type="dxa"/>
          <w:right w:w="0" w:type="nil"/>
        </w:tcMar>
      </w:tcPr>
    </w:tblStylePr>
    <w:tblStylePr w:type="firstCol">
      <w:pPr>
        <w:wordWrap/>
        <w:jc w:val="left"/>
        <w:outlineLvl w:val="0"/>
      </w:pPr>
      <w:tblPr/>
      <w:trPr>
        <w:cantSplit w:val="0"/>
      </w:trPr>
    </w:tblStylePr>
  </w:style>
  <w:style w:type="paragraph" w:styleId="BalloonText">
    <w:name w:val="Balloon Text"/>
    <w:basedOn w:val="Normal"/>
    <w:link w:val="BalloonTextChar"/>
    <w:uiPriority w:val="99"/>
    <w:semiHidden/>
    <w:unhideWhenUsed/>
    <w:rsid w:val="004F252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2526"/>
    <w:rPr>
      <w:rFonts w:ascii="Lucida Grande" w:eastAsia="Times New Roman" w:hAnsi="Lucida Grande" w:cs="Lucida Grande"/>
      <w:sz w:val="18"/>
      <w:szCs w:val="18"/>
      <w:lang w:val="en-GB"/>
    </w:rPr>
  </w:style>
  <w:style w:type="table" w:styleId="TableGrid">
    <w:name w:val="Table Grid"/>
    <w:basedOn w:val="TableNormal"/>
    <w:uiPriority w:val="59"/>
    <w:rsid w:val="004F25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Wcrossdiagram">
    <w:name w:val="BnW cross diagram"/>
    <w:basedOn w:val="TableNormal"/>
    <w:uiPriority w:val="99"/>
    <w:rsid w:val="00E11697"/>
    <w:pPr>
      <w:suppressAutoHyphens/>
      <w:ind w:left="113" w:right="113"/>
    </w:pPr>
    <w:tblPr>
      <w:tblInd w:w="0" w:type="dxa"/>
      <w:tblBorders>
        <w:insideH w:val="single" w:sz="12" w:space="0" w:color="4F81BD" w:themeColor="accent1"/>
        <w:insideV w:val="single" w:sz="12" w:space="0" w:color="4F81BD" w:themeColor="accent1"/>
      </w:tblBorders>
      <w:tblCellMar>
        <w:top w:w="0" w:type="dxa"/>
        <w:left w:w="0" w:type="dxa"/>
        <w:bottom w:w="0" w:type="dxa"/>
        <w:right w:w="0" w:type="dxa"/>
      </w:tblCellMar>
    </w:tblPr>
    <w:tcPr>
      <w:noWrap/>
      <w:tcMar>
        <w:top w:w="170" w:type="dxa"/>
        <w:left w:w="0" w:type="dxa"/>
        <w:bottom w:w="170" w:type="dxa"/>
        <w:right w:w="0" w:type="dxa"/>
      </w:tcMar>
    </w:tcPr>
  </w:style>
  <w:style w:type="paragraph" w:styleId="Header">
    <w:name w:val="header"/>
    <w:basedOn w:val="Normal"/>
    <w:link w:val="HeaderChar"/>
    <w:uiPriority w:val="99"/>
    <w:unhideWhenUsed/>
    <w:rsid w:val="003649BF"/>
    <w:pPr>
      <w:tabs>
        <w:tab w:val="center" w:pos="4320"/>
        <w:tab w:val="right" w:pos="8640"/>
      </w:tabs>
      <w:spacing w:after="0" w:line="240" w:lineRule="auto"/>
    </w:pPr>
  </w:style>
  <w:style w:type="character" w:customStyle="1" w:styleId="HeaderChar">
    <w:name w:val="Header Char"/>
    <w:basedOn w:val="DefaultParagraphFont"/>
    <w:link w:val="Header"/>
    <w:uiPriority w:val="99"/>
    <w:rsid w:val="003649BF"/>
    <w:rPr>
      <w:rFonts w:ascii="Gill Sans Light" w:eastAsia="Times New Roman" w:hAnsi="Gill Sans Light" w:cs="Times New Roman"/>
      <w:sz w:val="20"/>
      <w:szCs w:val="20"/>
      <w:lang w:val="en-GB"/>
    </w:rPr>
  </w:style>
  <w:style w:type="paragraph" w:styleId="Footer">
    <w:name w:val="footer"/>
    <w:basedOn w:val="Normal"/>
    <w:link w:val="FooterChar"/>
    <w:unhideWhenUsed/>
    <w:rsid w:val="00FE506D"/>
    <w:pPr>
      <w:tabs>
        <w:tab w:val="center" w:pos="4320"/>
        <w:tab w:val="right" w:pos="8640"/>
      </w:tabs>
      <w:spacing w:after="0" w:line="240" w:lineRule="auto"/>
      <w:contextualSpacing/>
    </w:pPr>
    <w:rPr>
      <w:color w:val="7F7F7F" w:themeColor="text1" w:themeTint="80"/>
    </w:rPr>
  </w:style>
  <w:style w:type="character" w:customStyle="1" w:styleId="FooterChar">
    <w:name w:val="Footer Char"/>
    <w:basedOn w:val="DefaultParagraphFont"/>
    <w:link w:val="Footer"/>
    <w:rsid w:val="00FE506D"/>
    <w:rPr>
      <w:rFonts w:ascii="Gill Sans Light" w:eastAsia="Times New Roman" w:hAnsi="Gill Sans Light" w:cs="Times New Roman"/>
      <w:color w:val="7F7F7F" w:themeColor="text1" w:themeTint="80"/>
      <w:sz w:val="20"/>
      <w:szCs w:val="20"/>
      <w:lang w:val="en-GB"/>
    </w:rPr>
  </w:style>
  <w:style w:type="table" w:customStyle="1" w:styleId="BnWheadertablestyle">
    <w:name w:val="BnW header table style"/>
    <w:basedOn w:val="TableNormal"/>
    <w:uiPriority w:val="99"/>
    <w:rsid w:val="004B3C35"/>
    <w:pPr>
      <w:contextualSpacing/>
    </w:pPr>
    <w:tblPr>
      <w:tblInd w:w="0" w:type="dxa"/>
      <w:tblCellMar>
        <w:top w:w="0" w:type="dxa"/>
        <w:left w:w="0" w:type="dxa"/>
        <w:bottom w:w="0" w:type="dxa"/>
        <w:right w:w="0" w:type="dxa"/>
      </w:tblCellMar>
    </w:tblPr>
  </w:style>
  <w:style w:type="paragraph" w:styleId="Subtitle">
    <w:name w:val="Subtitle"/>
    <w:basedOn w:val="Normal"/>
    <w:next w:val="Normal"/>
    <w:link w:val="SubtitleChar"/>
    <w:uiPriority w:val="11"/>
    <w:rsid w:val="00C2320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2320A"/>
    <w:rPr>
      <w:rFonts w:asciiTheme="majorHAnsi" w:eastAsiaTheme="majorEastAsia" w:hAnsiTheme="majorHAnsi" w:cstheme="majorBidi"/>
      <w:i/>
      <w:iCs/>
      <w:color w:val="4F81BD" w:themeColor="accent1"/>
      <w:spacing w:val="15"/>
      <w:lang w:val="en-GB"/>
    </w:rPr>
  </w:style>
  <w:style w:type="paragraph" w:styleId="Caption">
    <w:name w:val="caption"/>
    <w:basedOn w:val="Normal"/>
    <w:next w:val="Normal"/>
    <w:uiPriority w:val="35"/>
    <w:unhideWhenUsed/>
    <w:qFormat/>
    <w:rsid w:val="00A37F04"/>
    <w:pPr>
      <w:spacing w:before="60" w:after="300" w:line="240" w:lineRule="auto"/>
      <w:jc w:val="center"/>
    </w:pPr>
    <w:rPr>
      <w:bCs/>
      <w:i/>
      <w:szCs w:val="18"/>
    </w:rPr>
  </w:style>
  <w:style w:type="paragraph" w:styleId="ListParagraph">
    <w:name w:val="List Paragraph"/>
    <w:basedOn w:val="Normal"/>
    <w:uiPriority w:val="34"/>
    <w:qFormat/>
    <w:rsid w:val="002535D8"/>
    <w:pPr>
      <w:numPr>
        <w:numId w:val="1"/>
      </w:numPr>
      <w:spacing w:line="360" w:lineRule="auto"/>
      <w:ind w:right="113"/>
      <w:contextualSpacing/>
    </w:pPr>
  </w:style>
  <w:style w:type="character" w:styleId="Hyperlink">
    <w:name w:val="Hyperlink"/>
    <w:basedOn w:val="DefaultParagraphFont"/>
    <w:uiPriority w:val="99"/>
    <w:unhideWhenUsed/>
    <w:rsid w:val="00451541"/>
    <w:rPr>
      <w:color w:val="0000FF" w:themeColor="hyperlink"/>
      <w:u w:val="single"/>
    </w:rPr>
  </w:style>
  <w:style w:type="paragraph" w:styleId="NoSpacing">
    <w:name w:val="No Spacing"/>
    <w:uiPriority w:val="1"/>
    <w:qFormat/>
    <w:rsid w:val="002535D8"/>
    <w:pPr>
      <w:suppressAutoHyphens/>
      <w:jc w:val="both"/>
    </w:pPr>
    <w:rPr>
      <w:rFonts w:ascii="Gill Sans Light" w:eastAsia="Times New Roman" w:hAnsi="Gill Sans Light" w:cs="Times New Roman"/>
      <w:sz w:val="20"/>
      <w:szCs w:val="20"/>
      <w:lang w:val="en-GB"/>
    </w:rPr>
  </w:style>
  <w:style w:type="character" w:customStyle="1" w:styleId="Heading3Char">
    <w:name w:val="Heading 3 Char"/>
    <w:basedOn w:val="DefaultParagraphFont"/>
    <w:link w:val="Heading3"/>
    <w:uiPriority w:val="9"/>
    <w:rsid w:val="00865C7E"/>
    <w:rPr>
      <w:rFonts w:ascii="Gill Sans Light" w:eastAsiaTheme="majorEastAsia" w:hAnsi="Gill Sans Light" w:cstheme="majorBidi"/>
      <w:bCs/>
      <w:color w:val="4F81BD" w:themeColor="accent1"/>
      <w:sz w:val="20"/>
      <w:szCs w:val="20"/>
      <w:lang w:val="en-GB"/>
    </w:rPr>
  </w:style>
  <w:style w:type="paragraph" w:styleId="FootnoteText">
    <w:name w:val="footnote text"/>
    <w:basedOn w:val="Normal"/>
    <w:link w:val="FootnoteTextChar"/>
    <w:uiPriority w:val="99"/>
    <w:unhideWhenUsed/>
    <w:rsid w:val="00171A34"/>
    <w:pPr>
      <w:spacing w:after="0" w:line="240" w:lineRule="auto"/>
    </w:pPr>
    <w:rPr>
      <w:sz w:val="24"/>
      <w:szCs w:val="24"/>
    </w:rPr>
  </w:style>
  <w:style w:type="character" w:customStyle="1" w:styleId="FootnoteTextChar">
    <w:name w:val="Footnote Text Char"/>
    <w:basedOn w:val="DefaultParagraphFont"/>
    <w:link w:val="FootnoteText"/>
    <w:uiPriority w:val="99"/>
    <w:rsid w:val="00171A34"/>
    <w:rPr>
      <w:rFonts w:ascii="Gill Sans Light" w:eastAsia="Times New Roman" w:hAnsi="Gill Sans Light" w:cs="Times New Roman"/>
      <w:lang w:val="en-GB"/>
    </w:rPr>
  </w:style>
  <w:style w:type="character" w:styleId="FootnoteReference">
    <w:name w:val="footnote reference"/>
    <w:basedOn w:val="DefaultParagraphFont"/>
    <w:uiPriority w:val="99"/>
    <w:unhideWhenUsed/>
    <w:rsid w:val="00171A34"/>
    <w:rPr>
      <w:vertAlign w:val="superscript"/>
    </w:rPr>
  </w:style>
  <w:style w:type="character" w:styleId="CommentReference">
    <w:name w:val="annotation reference"/>
    <w:basedOn w:val="DefaultParagraphFont"/>
    <w:uiPriority w:val="99"/>
    <w:semiHidden/>
    <w:unhideWhenUsed/>
    <w:rsid w:val="00CB3518"/>
    <w:rPr>
      <w:sz w:val="18"/>
      <w:szCs w:val="18"/>
    </w:rPr>
  </w:style>
  <w:style w:type="paragraph" w:styleId="CommentText">
    <w:name w:val="annotation text"/>
    <w:basedOn w:val="Normal"/>
    <w:link w:val="CommentTextChar"/>
    <w:uiPriority w:val="99"/>
    <w:semiHidden/>
    <w:unhideWhenUsed/>
    <w:rsid w:val="00CB3518"/>
    <w:pPr>
      <w:spacing w:line="240" w:lineRule="auto"/>
    </w:pPr>
    <w:rPr>
      <w:sz w:val="24"/>
      <w:szCs w:val="24"/>
    </w:rPr>
  </w:style>
  <w:style w:type="character" w:customStyle="1" w:styleId="CommentTextChar">
    <w:name w:val="Comment Text Char"/>
    <w:basedOn w:val="DefaultParagraphFont"/>
    <w:link w:val="CommentText"/>
    <w:uiPriority w:val="99"/>
    <w:semiHidden/>
    <w:rsid w:val="00CB3518"/>
    <w:rPr>
      <w:rFonts w:ascii="Gill Sans Light" w:eastAsia="Times New Roman" w:hAnsi="Gill Sans Light" w:cs="Times New Roman"/>
      <w:lang w:val="en-GB"/>
    </w:rPr>
  </w:style>
  <w:style w:type="paragraph" w:styleId="CommentSubject">
    <w:name w:val="annotation subject"/>
    <w:basedOn w:val="CommentText"/>
    <w:next w:val="CommentText"/>
    <w:link w:val="CommentSubjectChar"/>
    <w:uiPriority w:val="99"/>
    <w:semiHidden/>
    <w:unhideWhenUsed/>
    <w:rsid w:val="00CB3518"/>
    <w:rPr>
      <w:b/>
      <w:bCs/>
      <w:sz w:val="20"/>
      <w:szCs w:val="20"/>
    </w:rPr>
  </w:style>
  <w:style w:type="character" w:customStyle="1" w:styleId="CommentSubjectChar">
    <w:name w:val="Comment Subject Char"/>
    <w:basedOn w:val="CommentTextChar"/>
    <w:link w:val="CommentSubject"/>
    <w:uiPriority w:val="99"/>
    <w:semiHidden/>
    <w:rsid w:val="00CB3518"/>
    <w:rPr>
      <w:rFonts w:ascii="Gill Sans Light" w:eastAsia="Times New Roman" w:hAnsi="Gill Sans Light" w:cs="Times New Roman"/>
      <w:b/>
      <w:bCs/>
      <w:sz w:val="20"/>
      <w:szCs w:val="20"/>
      <w:lang w:val="en-GB"/>
    </w:rPr>
  </w:style>
  <w:style w:type="paragraph" w:styleId="Revision">
    <w:name w:val="Revision"/>
    <w:hidden/>
    <w:uiPriority w:val="99"/>
    <w:semiHidden/>
    <w:rsid w:val="00175774"/>
    <w:rPr>
      <w:rFonts w:ascii="Gill Sans Light" w:eastAsia="Times New Roman" w:hAnsi="Gill Sans Light" w:cs="Times New Roman"/>
      <w:sz w:val="20"/>
      <w:szCs w:val="20"/>
      <w:lang w:val="en-GB"/>
    </w:rPr>
  </w:style>
  <w:style w:type="paragraph" w:styleId="DocumentMap">
    <w:name w:val="Document Map"/>
    <w:basedOn w:val="Normal"/>
    <w:link w:val="DocumentMapChar"/>
    <w:uiPriority w:val="99"/>
    <w:semiHidden/>
    <w:unhideWhenUsed/>
    <w:rsid w:val="00175774"/>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175774"/>
    <w:rPr>
      <w:rFonts w:ascii="Lucida Grande" w:eastAsia="Times New Roman" w:hAnsi="Lucida Grande" w:cs="Lucida Grande"/>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C375A"/>
    <w:pPr>
      <w:suppressAutoHyphens/>
      <w:spacing w:after="120" w:line="240" w:lineRule="atLeast"/>
      <w:jc w:val="both"/>
    </w:pPr>
    <w:rPr>
      <w:rFonts w:ascii="Gill Sans Light" w:eastAsia="Times New Roman" w:hAnsi="Gill Sans Light" w:cs="Times New Roman"/>
      <w:sz w:val="20"/>
      <w:szCs w:val="20"/>
      <w:lang w:val="en-GB"/>
    </w:rPr>
  </w:style>
  <w:style w:type="paragraph" w:styleId="Heading1">
    <w:name w:val="heading 1"/>
    <w:basedOn w:val="Normal"/>
    <w:next w:val="Normal"/>
    <w:link w:val="Heading1Char"/>
    <w:qFormat/>
    <w:rsid w:val="002535D8"/>
    <w:pPr>
      <w:spacing w:line="400" w:lineRule="atLeast"/>
      <w:contextualSpacing/>
      <w:outlineLvl w:val="0"/>
    </w:pPr>
    <w:rPr>
      <w:color w:val="0447A9"/>
      <w:sz w:val="30"/>
    </w:rPr>
  </w:style>
  <w:style w:type="paragraph" w:styleId="Heading2">
    <w:name w:val="heading 2"/>
    <w:basedOn w:val="Normal"/>
    <w:next w:val="Normal"/>
    <w:link w:val="Heading2Char"/>
    <w:qFormat/>
    <w:rsid w:val="001A4141"/>
    <w:pPr>
      <w:keepNext/>
      <w:spacing w:before="160" w:after="160"/>
      <w:outlineLvl w:val="1"/>
    </w:pPr>
    <w:rPr>
      <w:color w:val="4F81BD" w:themeColor="accent1"/>
      <w:sz w:val="24"/>
    </w:rPr>
  </w:style>
  <w:style w:type="paragraph" w:styleId="Heading3">
    <w:name w:val="heading 3"/>
    <w:basedOn w:val="Heading2"/>
    <w:next w:val="Normal"/>
    <w:link w:val="Heading3Char"/>
    <w:uiPriority w:val="9"/>
    <w:unhideWhenUsed/>
    <w:qFormat/>
    <w:rsid w:val="00865C7E"/>
    <w:pPr>
      <w:keepLines/>
      <w:spacing w:before="200" w:after="0"/>
      <w:outlineLvl w:val="2"/>
    </w:pPr>
    <w:rPr>
      <w:rFonts w:eastAsiaTheme="majorEastAsia" w:cstheme="majorBidi"/>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535D8"/>
    <w:rPr>
      <w:rFonts w:ascii="Gill Sans Light" w:eastAsia="Times New Roman" w:hAnsi="Gill Sans Light" w:cs="Times New Roman"/>
      <w:color w:val="0447A9"/>
      <w:sz w:val="30"/>
      <w:szCs w:val="20"/>
      <w:lang w:val="en-GB"/>
    </w:rPr>
  </w:style>
  <w:style w:type="character" w:customStyle="1" w:styleId="Heading2Char">
    <w:name w:val="Heading 2 Char"/>
    <w:basedOn w:val="DefaultParagraphFont"/>
    <w:link w:val="Heading2"/>
    <w:rsid w:val="001A4141"/>
    <w:rPr>
      <w:rFonts w:ascii="Gill Sans Light" w:eastAsia="Times New Roman" w:hAnsi="Gill Sans Light" w:cs="Times New Roman"/>
      <w:color w:val="4F81BD" w:themeColor="accent1"/>
      <w:szCs w:val="20"/>
      <w:lang w:val="en-GB"/>
    </w:rPr>
  </w:style>
  <w:style w:type="table" w:customStyle="1" w:styleId="BnW">
    <w:name w:val="BnW"/>
    <w:basedOn w:val="TableNormal"/>
    <w:uiPriority w:val="99"/>
    <w:rsid w:val="00330660"/>
    <w:pPr>
      <w:spacing w:after="100" w:afterAutospacing="1"/>
      <w:ind w:left="57" w:right="57"/>
    </w:pPr>
    <w:rPr>
      <w:rFonts w:ascii="Times New Roman" w:eastAsia="Times New Roman" w:hAnsi="Times New Roman" w:cs="Times New Roman"/>
      <w:sz w:val="20"/>
      <w:szCs w:val="20"/>
      <w:lang w:eastAsia="es-ES"/>
    </w:rPr>
    <w:tblPr>
      <w:tblInd w:w="0" w:type="dxa"/>
      <w:tblBorders>
        <w:bottom w:val="single" w:sz="18" w:space="0" w:color="D9D9D9" w:themeColor="background1" w:themeShade="D9"/>
        <w:insideH w:val="single" w:sz="4" w:space="0" w:color="D9D9D9" w:themeColor="background1" w:themeShade="D9"/>
      </w:tblBorders>
      <w:tblCellMar>
        <w:top w:w="45" w:type="dxa"/>
        <w:left w:w="0" w:type="dxa"/>
        <w:bottom w:w="23" w:type="dxa"/>
        <w:right w:w="0" w:type="dxa"/>
      </w:tblCellMar>
    </w:tblPr>
    <w:trPr>
      <w:cantSplit/>
    </w:trPr>
    <w:tcPr>
      <w:shd w:val="clear" w:color="auto" w:fill="auto"/>
      <w:tcMar>
        <w:top w:w="68" w:type="dxa"/>
        <w:bottom w:w="57" w:type="dxa"/>
      </w:tcMar>
    </w:tcPr>
    <w:tblStylePr w:type="firstRow">
      <w:pPr>
        <w:wordWrap/>
        <w:spacing w:beforeLines="0" w:before="100" w:beforeAutospacing="1" w:afterLines="0" w:after="100" w:afterAutospacing="1" w:line="240" w:lineRule="auto"/>
        <w:contextualSpacing w:val="0"/>
        <w:jc w:val="left"/>
      </w:pPr>
      <w:tblPr/>
      <w:trPr>
        <w:cantSplit w:val="0"/>
      </w:trPr>
      <w:tcPr>
        <w:tcBorders>
          <w:top w:val="single" w:sz="4" w:space="0" w:color="D9D9D9" w:themeColor="background1" w:themeShade="D9"/>
          <w:bottom w:val="single" w:sz="18" w:space="0" w:color="4F81BD" w:themeColor="accent1"/>
        </w:tcBorders>
        <w:tcMar>
          <w:top w:w="113" w:type="dxa"/>
          <w:left w:w="0" w:type="nil"/>
          <w:bottom w:w="102" w:type="dxa"/>
          <w:right w:w="0" w:type="nil"/>
        </w:tcMar>
      </w:tcPr>
    </w:tblStylePr>
    <w:tblStylePr w:type="firstCol">
      <w:pPr>
        <w:wordWrap/>
        <w:jc w:val="left"/>
        <w:outlineLvl w:val="0"/>
      </w:pPr>
      <w:tblPr/>
      <w:trPr>
        <w:cantSplit w:val="0"/>
      </w:trPr>
    </w:tblStylePr>
  </w:style>
  <w:style w:type="paragraph" w:styleId="BalloonText">
    <w:name w:val="Balloon Text"/>
    <w:basedOn w:val="Normal"/>
    <w:link w:val="BalloonTextChar"/>
    <w:uiPriority w:val="99"/>
    <w:semiHidden/>
    <w:unhideWhenUsed/>
    <w:rsid w:val="004F252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2526"/>
    <w:rPr>
      <w:rFonts w:ascii="Lucida Grande" w:eastAsia="Times New Roman" w:hAnsi="Lucida Grande" w:cs="Lucida Grande"/>
      <w:sz w:val="18"/>
      <w:szCs w:val="18"/>
      <w:lang w:val="en-GB"/>
    </w:rPr>
  </w:style>
  <w:style w:type="table" w:styleId="TableGrid">
    <w:name w:val="Table Grid"/>
    <w:basedOn w:val="TableNormal"/>
    <w:uiPriority w:val="59"/>
    <w:rsid w:val="004F25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Wcrossdiagram">
    <w:name w:val="BnW cross diagram"/>
    <w:basedOn w:val="TableNormal"/>
    <w:uiPriority w:val="99"/>
    <w:rsid w:val="00E11697"/>
    <w:pPr>
      <w:suppressAutoHyphens/>
      <w:ind w:left="113" w:right="113"/>
    </w:pPr>
    <w:tblPr>
      <w:tblInd w:w="0" w:type="dxa"/>
      <w:tblBorders>
        <w:insideH w:val="single" w:sz="12" w:space="0" w:color="4F81BD" w:themeColor="accent1"/>
        <w:insideV w:val="single" w:sz="12" w:space="0" w:color="4F81BD" w:themeColor="accent1"/>
      </w:tblBorders>
      <w:tblCellMar>
        <w:top w:w="0" w:type="dxa"/>
        <w:left w:w="0" w:type="dxa"/>
        <w:bottom w:w="0" w:type="dxa"/>
        <w:right w:w="0" w:type="dxa"/>
      </w:tblCellMar>
    </w:tblPr>
    <w:tcPr>
      <w:noWrap/>
      <w:tcMar>
        <w:top w:w="170" w:type="dxa"/>
        <w:left w:w="0" w:type="dxa"/>
        <w:bottom w:w="170" w:type="dxa"/>
        <w:right w:w="0" w:type="dxa"/>
      </w:tcMar>
    </w:tcPr>
  </w:style>
  <w:style w:type="paragraph" w:styleId="Header">
    <w:name w:val="header"/>
    <w:basedOn w:val="Normal"/>
    <w:link w:val="HeaderChar"/>
    <w:uiPriority w:val="99"/>
    <w:unhideWhenUsed/>
    <w:rsid w:val="003649BF"/>
    <w:pPr>
      <w:tabs>
        <w:tab w:val="center" w:pos="4320"/>
        <w:tab w:val="right" w:pos="8640"/>
      </w:tabs>
      <w:spacing w:after="0" w:line="240" w:lineRule="auto"/>
    </w:pPr>
  </w:style>
  <w:style w:type="character" w:customStyle="1" w:styleId="HeaderChar">
    <w:name w:val="Header Char"/>
    <w:basedOn w:val="DefaultParagraphFont"/>
    <w:link w:val="Header"/>
    <w:uiPriority w:val="99"/>
    <w:rsid w:val="003649BF"/>
    <w:rPr>
      <w:rFonts w:ascii="Gill Sans Light" w:eastAsia="Times New Roman" w:hAnsi="Gill Sans Light" w:cs="Times New Roman"/>
      <w:sz w:val="20"/>
      <w:szCs w:val="20"/>
      <w:lang w:val="en-GB"/>
    </w:rPr>
  </w:style>
  <w:style w:type="paragraph" w:styleId="Footer">
    <w:name w:val="footer"/>
    <w:basedOn w:val="Normal"/>
    <w:link w:val="FooterChar"/>
    <w:unhideWhenUsed/>
    <w:rsid w:val="00FE506D"/>
    <w:pPr>
      <w:tabs>
        <w:tab w:val="center" w:pos="4320"/>
        <w:tab w:val="right" w:pos="8640"/>
      </w:tabs>
      <w:spacing w:after="0" w:line="240" w:lineRule="auto"/>
      <w:contextualSpacing/>
    </w:pPr>
    <w:rPr>
      <w:color w:val="7F7F7F" w:themeColor="text1" w:themeTint="80"/>
    </w:rPr>
  </w:style>
  <w:style w:type="character" w:customStyle="1" w:styleId="FooterChar">
    <w:name w:val="Footer Char"/>
    <w:basedOn w:val="DefaultParagraphFont"/>
    <w:link w:val="Footer"/>
    <w:rsid w:val="00FE506D"/>
    <w:rPr>
      <w:rFonts w:ascii="Gill Sans Light" w:eastAsia="Times New Roman" w:hAnsi="Gill Sans Light" w:cs="Times New Roman"/>
      <w:color w:val="7F7F7F" w:themeColor="text1" w:themeTint="80"/>
      <w:sz w:val="20"/>
      <w:szCs w:val="20"/>
      <w:lang w:val="en-GB"/>
    </w:rPr>
  </w:style>
  <w:style w:type="table" w:customStyle="1" w:styleId="BnWheadertablestyle">
    <w:name w:val="BnW header table style"/>
    <w:basedOn w:val="TableNormal"/>
    <w:uiPriority w:val="99"/>
    <w:rsid w:val="004B3C35"/>
    <w:pPr>
      <w:contextualSpacing/>
    </w:pPr>
    <w:tblPr>
      <w:tblInd w:w="0" w:type="dxa"/>
      <w:tblCellMar>
        <w:top w:w="0" w:type="dxa"/>
        <w:left w:w="0" w:type="dxa"/>
        <w:bottom w:w="0" w:type="dxa"/>
        <w:right w:w="0" w:type="dxa"/>
      </w:tblCellMar>
    </w:tblPr>
  </w:style>
  <w:style w:type="paragraph" w:styleId="Subtitle">
    <w:name w:val="Subtitle"/>
    <w:basedOn w:val="Normal"/>
    <w:next w:val="Normal"/>
    <w:link w:val="SubtitleChar"/>
    <w:uiPriority w:val="11"/>
    <w:rsid w:val="00C2320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2320A"/>
    <w:rPr>
      <w:rFonts w:asciiTheme="majorHAnsi" w:eastAsiaTheme="majorEastAsia" w:hAnsiTheme="majorHAnsi" w:cstheme="majorBidi"/>
      <w:i/>
      <w:iCs/>
      <w:color w:val="4F81BD" w:themeColor="accent1"/>
      <w:spacing w:val="15"/>
      <w:lang w:val="en-GB"/>
    </w:rPr>
  </w:style>
  <w:style w:type="paragraph" w:styleId="Caption">
    <w:name w:val="caption"/>
    <w:basedOn w:val="Normal"/>
    <w:next w:val="Normal"/>
    <w:uiPriority w:val="35"/>
    <w:unhideWhenUsed/>
    <w:qFormat/>
    <w:rsid w:val="00A37F04"/>
    <w:pPr>
      <w:spacing w:before="60" w:after="300" w:line="240" w:lineRule="auto"/>
      <w:jc w:val="center"/>
    </w:pPr>
    <w:rPr>
      <w:bCs/>
      <w:i/>
      <w:szCs w:val="18"/>
    </w:rPr>
  </w:style>
  <w:style w:type="paragraph" w:styleId="ListParagraph">
    <w:name w:val="List Paragraph"/>
    <w:basedOn w:val="Normal"/>
    <w:uiPriority w:val="34"/>
    <w:qFormat/>
    <w:rsid w:val="002535D8"/>
    <w:pPr>
      <w:numPr>
        <w:numId w:val="1"/>
      </w:numPr>
      <w:spacing w:line="360" w:lineRule="auto"/>
      <w:ind w:right="113"/>
      <w:contextualSpacing/>
    </w:pPr>
  </w:style>
  <w:style w:type="character" w:styleId="Hyperlink">
    <w:name w:val="Hyperlink"/>
    <w:basedOn w:val="DefaultParagraphFont"/>
    <w:uiPriority w:val="99"/>
    <w:unhideWhenUsed/>
    <w:rsid w:val="00451541"/>
    <w:rPr>
      <w:color w:val="0000FF" w:themeColor="hyperlink"/>
      <w:u w:val="single"/>
    </w:rPr>
  </w:style>
  <w:style w:type="paragraph" w:styleId="NoSpacing">
    <w:name w:val="No Spacing"/>
    <w:uiPriority w:val="1"/>
    <w:qFormat/>
    <w:rsid w:val="002535D8"/>
    <w:pPr>
      <w:suppressAutoHyphens/>
      <w:jc w:val="both"/>
    </w:pPr>
    <w:rPr>
      <w:rFonts w:ascii="Gill Sans Light" w:eastAsia="Times New Roman" w:hAnsi="Gill Sans Light" w:cs="Times New Roman"/>
      <w:sz w:val="20"/>
      <w:szCs w:val="20"/>
      <w:lang w:val="en-GB"/>
    </w:rPr>
  </w:style>
  <w:style w:type="character" w:customStyle="1" w:styleId="Heading3Char">
    <w:name w:val="Heading 3 Char"/>
    <w:basedOn w:val="DefaultParagraphFont"/>
    <w:link w:val="Heading3"/>
    <w:uiPriority w:val="9"/>
    <w:rsid w:val="00865C7E"/>
    <w:rPr>
      <w:rFonts w:ascii="Gill Sans Light" w:eastAsiaTheme="majorEastAsia" w:hAnsi="Gill Sans Light" w:cstheme="majorBidi"/>
      <w:bCs/>
      <w:color w:val="4F81BD" w:themeColor="accent1"/>
      <w:sz w:val="20"/>
      <w:szCs w:val="20"/>
      <w:lang w:val="en-GB"/>
    </w:rPr>
  </w:style>
  <w:style w:type="paragraph" w:styleId="FootnoteText">
    <w:name w:val="footnote text"/>
    <w:basedOn w:val="Normal"/>
    <w:link w:val="FootnoteTextChar"/>
    <w:uiPriority w:val="99"/>
    <w:unhideWhenUsed/>
    <w:rsid w:val="00171A34"/>
    <w:pPr>
      <w:spacing w:after="0" w:line="240" w:lineRule="auto"/>
    </w:pPr>
    <w:rPr>
      <w:sz w:val="24"/>
      <w:szCs w:val="24"/>
    </w:rPr>
  </w:style>
  <w:style w:type="character" w:customStyle="1" w:styleId="FootnoteTextChar">
    <w:name w:val="Footnote Text Char"/>
    <w:basedOn w:val="DefaultParagraphFont"/>
    <w:link w:val="FootnoteText"/>
    <w:uiPriority w:val="99"/>
    <w:rsid w:val="00171A34"/>
    <w:rPr>
      <w:rFonts w:ascii="Gill Sans Light" w:eastAsia="Times New Roman" w:hAnsi="Gill Sans Light" w:cs="Times New Roman"/>
      <w:lang w:val="en-GB"/>
    </w:rPr>
  </w:style>
  <w:style w:type="character" w:styleId="FootnoteReference">
    <w:name w:val="footnote reference"/>
    <w:basedOn w:val="DefaultParagraphFont"/>
    <w:uiPriority w:val="99"/>
    <w:unhideWhenUsed/>
    <w:rsid w:val="00171A34"/>
    <w:rPr>
      <w:vertAlign w:val="superscript"/>
    </w:rPr>
  </w:style>
  <w:style w:type="character" w:styleId="CommentReference">
    <w:name w:val="annotation reference"/>
    <w:basedOn w:val="DefaultParagraphFont"/>
    <w:uiPriority w:val="99"/>
    <w:semiHidden/>
    <w:unhideWhenUsed/>
    <w:rsid w:val="00CB3518"/>
    <w:rPr>
      <w:sz w:val="18"/>
      <w:szCs w:val="18"/>
    </w:rPr>
  </w:style>
  <w:style w:type="paragraph" w:styleId="CommentText">
    <w:name w:val="annotation text"/>
    <w:basedOn w:val="Normal"/>
    <w:link w:val="CommentTextChar"/>
    <w:uiPriority w:val="99"/>
    <w:semiHidden/>
    <w:unhideWhenUsed/>
    <w:rsid w:val="00CB3518"/>
    <w:pPr>
      <w:spacing w:line="240" w:lineRule="auto"/>
    </w:pPr>
    <w:rPr>
      <w:sz w:val="24"/>
      <w:szCs w:val="24"/>
    </w:rPr>
  </w:style>
  <w:style w:type="character" w:customStyle="1" w:styleId="CommentTextChar">
    <w:name w:val="Comment Text Char"/>
    <w:basedOn w:val="DefaultParagraphFont"/>
    <w:link w:val="CommentText"/>
    <w:uiPriority w:val="99"/>
    <w:semiHidden/>
    <w:rsid w:val="00CB3518"/>
    <w:rPr>
      <w:rFonts w:ascii="Gill Sans Light" w:eastAsia="Times New Roman" w:hAnsi="Gill Sans Light" w:cs="Times New Roman"/>
      <w:lang w:val="en-GB"/>
    </w:rPr>
  </w:style>
  <w:style w:type="paragraph" w:styleId="CommentSubject">
    <w:name w:val="annotation subject"/>
    <w:basedOn w:val="CommentText"/>
    <w:next w:val="CommentText"/>
    <w:link w:val="CommentSubjectChar"/>
    <w:uiPriority w:val="99"/>
    <w:semiHidden/>
    <w:unhideWhenUsed/>
    <w:rsid w:val="00CB3518"/>
    <w:rPr>
      <w:b/>
      <w:bCs/>
      <w:sz w:val="20"/>
      <w:szCs w:val="20"/>
    </w:rPr>
  </w:style>
  <w:style w:type="character" w:customStyle="1" w:styleId="CommentSubjectChar">
    <w:name w:val="Comment Subject Char"/>
    <w:basedOn w:val="CommentTextChar"/>
    <w:link w:val="CommentSubject"/>
    <w:uiPriority w:val="99"/>
    <w:semiHidden/>
    <w:rsid w:val="00CB3518"/>
    <w:rPr>
      <w:rFonts w:ascii="Gill Sans Light" w:eastAsia="Times New Roman" w:hAnsi="Gill Sans Light" w:cs="Times New Roman"/>
      <w:b/>
      <w:bCs/>
      <w:sz w:val="20"/>
      <w:szCs w:val="20"/>
      <w:lang w:val="en-GB"/>
    </w:rPr>
  </w:style>
  <w:style w:type="paragraph" w:styleId="Revision">
    <w:name w:val="Revision"/>
    <w:hidden/>
    <w:uiPriority w:val="99"/>
    <w:semiHidden/>
    <w:rsid w:val="00175774"/>
    <w:rPr>
      <w:rFonts w:ascii="Gill Sans Light" w:eastAsia="Times New Roman" w:hAnsi="Gill Sans Light" w:cs="Times New Roman"/>
      <w:sz w:val="20"/>
      <w:szCs w:val="20"/>
      <w:lang w:val="en-GB"/>
    </w:rPr>
  </w:style>
  <w:style w:type="paragraph" w:styleId="DocumentMap">
    <w:name w:val="Document Map"/>
    <w:basedOn w:val="Normal"/>
    <w:link w:val="DocumentMapChar"/>
    <w:uiPriority w:val="99"/>
    <w:semiHidden/>
    <w:unhideWhenUsed/>
    <w:rsid w:val="00175774"/>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175774"/>
    <w:rPr>
      <w:rFonts w:ascii="Lucida Grande" w:eastAsia="Times New Roman" w:hAnsi="Lucida Grande" w:cs="Lucida Grande"/>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8006">
      <w:bodyDiv w:val="1"/>
      <w:marLeft w:val="0"/>
      <w:marRight w:val="0"/>
      <w:marTop w:val="0"/>
      <w:marBottom w:val="0"/>
      <w:divBdr>
        <w:top w:val="none" w:sz="0" w:space="0" w:color="auto"/>
        <w:left w:val="none" w:sz="0" w:space="0" w:color="auto"/>
        <w:bottom w:val="none" w:sz="0" w:space="0" w:color="auto"/>
        <w:right w:val="none" w:sz="0" w:space="0" w:color="auto"/>
      </w:divBdr>
    </w:div>
    <w:div w:id="87433534">
      <w:bodyDiv w:val="1"/>
      <w:marLeft w:val="0"/>
      <w:marRight w:val="0"/>
      <w:marTop w:val="0"/>
      <w:marBottom w:val="0"/>
      <w:divBdr>
        <w:top w:val="none" w:sz="0" w:space="0" w:color="auto"/>
        <w:left w:val="none" w:sz="0" w:space="0" w:color="auto"/>
        <w:bottom w:val="none" w:sz="0" w:space="0" w:color="auto"/>
        <w:right w:val="none" w:sz="0" w:space="0" w:color="auto"/>
      </w:divBdr>
      <w:divsChild>
        <w:div w:id="1192378323">
          <w:marLeft w:val="547"/>
          <w:marRight w:val="0"/>
          <w:marTop w:val="0"/>
          <w:marBottom w:val="0"/>
          <w:divBdr>
            <w:top w:val="none" w:sz="0" w:space="0" w:color="auto"/>
            <w:left w:val="none" w:sz="0" w:space="0" w:color="auto"/>
            <w:bottom w:val="none" w:sz="0" w:space="0" w:color="auto"/>
            <w:right w:val="none" w:sz="0" w:space="0" w:color="auto"/>
          </w:divBdr>
        </w:div>
        <w:div w:id="1847550496">
          <w:marLeft w:val="547"/>
          <w:marRight w:val="0"/>
          <w:marTop w:val="0"/>
          <w:marBottom w:val="0"/>
          <w:divBdr>
            <w:top w:val="none" w:sz="0" w:space="0" w:color="auto"/>
            <w:left w:val="none" w:sz="0" w:space="0" w:color="auto"/>
            <w:bottom w:val="none" w:sz="0" w:space="0" w:color="auto"/>
            <w:right w:val="none" w:sz="0" w:space="0" w:color="auto"/>
          </w:divBdr>
        </w:div>
      </w:divsChild>
    </w:div>
    <w:div w:id="297296111">
      <w:bodyDiv w:val="1"/>
      <w:marLeft w:val="0"/>
      <w:marRight w:val="0"/>
      <w:marTop w:val="0"/>
      <w:marBottom w:val="0"/>
      <w:divBdr>
        <w:top w:val="none" w:sz="0" w:space="0" w:color="auto"/>
        <w:left w:val="none" w:sz="0" w:space="0" w:color="auto"/>
        <w:bottom w:val="none" w:sz="0" w:space="0" w:color="auto"/>
        <w:right w:val="none" w:sz="0" w:space="0" w:color="auto"/>
      </w:divBdr>
    </w:div>
    <w:div w:id="606890503">
      <w:bodyDiv w:val="1"/>
      <w:marLeft w:val="0"/>
      <w:marRight w:val="0"/>
      <w:marTop w:val="0"/>
      <w:marBottom w:val="0"/>
      <w:divBdr>
        <w:top w:val="none" w:sz="0" w:space="0" w:color="auto"/>
        <w:left w:val="none" w:sz="0" w:space="0" w:color="auto"/>
        <w:bottom w:val="none" w:sz="0" w:space="0" w:color="auto"/>
        <w:right w:val="none" w:sz="0" w:space="0" w:color="auto"/>
      </w:divBdr>
      <w:divsChild>
        <w:div w:id="23488339">
          <w:marLeft w:val="547"/>
          <w:marRight w:val="0"/>
          <w:marTop w:val="0"/>
          <w:marBottom w:val="0"/>
          <w:divBdr>
            <w:top w:val="none" w:sz="0" w:space="0" w:color="auto"/>
            <w:left w:val="none" w:sz="0" w:space="0" w:color="auto"/>
            <w:bottom w:val="none" w:sz="0" w:space="0" w:color="auto"/>
            <w:right w:val="none" w:sz="0" w:space="0" w:color="auto"/>
          </w:divBdr>
        </w:div>
        <w:div w:id="224342736">
          <w:marLeft w:val="547"/>
          <w:marRight w:val="0"/>
          <w:marTop w:val="0"/>
          <w:marBottom w:val="0"/>
          <w:divBdr>
            <w:top w:val="none" w:sz="0" w:space="0" w:color="auto"/>
            <w:left w:val="none" w:sz="0" w:space="0" w:color="auto"/>
            <w:bottom w:val="none" w:sz="0" w:space="0" w:color="auto"/>
            <w:right w:val="none" w:sz="0" w:space="0" w:color="auto"/>
          </w:divBdr>
        </w:div>
        <w:div w:id="1440757711">
          <w:marLeft w:val="547"/>
          <w:marRight w:val="0"/>
          <w:marTop w:val="0"/>
          <w:marBottom w:val="0"/>
          <w:divBdr>
            <w:top w:val="none" w:sz="0" w:space="0" w:color="auto"/>
            <w:left w:val="none" w:sz="0" w:space="0" w:color="auto"/>
            <w:bottom w:val="none" w:sz="0" w:space="0" w:color="auto"/>
            <w:right w:val="none" w:sz="0" w:space="0" w:color="auto"/>
          </w:divBdr>
        </w:div>
      </w:divsChild>
    </w:div>
    <w:div w:id="838275836">
      <w:bodyDiv w:val="1"/>
      <w:marLeft w:val="0"/>
      <w:marRight w:val="0"/>
      <w:marTop w:val="0"/>
      <w:marBottom w:val="0"/>
      <w:divBdr>
        <w:top w:val="none" w:sz="0" w:space="0" w:color="auto"/>
        <w:left w:val="none" w:sz="0" w:space="0" w:color="auto"/>
        <w:bottom w:val="none" w:sz="0" w:space="0" w:color="auto"/>
        <w:right w:val="none" w:sz="0" w:space="0" w:color="auto"/>
      </w:divBdr>
    </w:div>
    <w:div w:id="851144400">
      <w:bodyDiv w:val="1"/>
      <w:marLeft w:val="0"/>
      <w:marRight w:val="0"/>
      <w:marTop w:val="0"/>
      <w:marBottom w:val="0"/>
      <w:divBdr>
        <w:top w:val="none" w:sz="0" w:space="0" w:color="auto"/>
        <w:left w:val="none" w:sz="0" w:space="0" w:color="auto"/>
        <w:bottom w:val="none" w:sz="0" w:space="0" w:color="auto"/>
        <w:right w:val="none" w:sz="0" w:space="0" w:color="auto"/>
      </w:divBdr>
    </w:div>
    <w:div w:id="1070810964">
      <w:bodyDiv w:val="1"/>
      <w:marLeft w:val="0"/>
      <w:marRight w:val="0"/>
      <w:marTop w:val="0"/>
      <w:marBottom w:val="0"/>
      <w:divBdr>
        <w:top w:val="none" w:sz="0" w:space="0" w:color="auto"/>
        <w:left w:val="none" w:sz="0" w:space="0" w:color="auto"/>
        <w:bottom w:val="none" w:sz="0" w:space="0" w:color="auto"/>
        <w:right w:val="none" w:sz="0" w:space="0" w:color="auto"/>
      </w:divBdr>
      <w:divsChild>
        <w:div w:id="692341175">
          <w:marLeft w:val="547"/>
          <w:marRight w:val="0"/>
          <w:marTop w:val="0"/>
          <w:marBottom w:val="0"/>
          <w:divBdr>
            <w:top w:val="none" w:sz="0" w:space="0" w:color="auto"/>
            <w:left w:val="none" w:sz="0" w:space="0" w:color="auto"/>
            <w:bottom w:val="none" w:sz="0" w:space="0" w:color="auto"/>
            <w:right w:val="none" w:sz="0" w:space="0" w:color="auto"/>
          </w:divBdr>
        </w:div>
        <w:div w:id="2099448557">
          <w:marLeft w:val="547"/>
          <w:marRight w:val="0"/>
          <w:marTop w:val="0"/>
          <w:marBottom w:val="0"/>
          <w:divBdr>
            <w:top w:val="none" w:sz="0" w:space="0" w:color="auto"/>
            <w:left w:val="none" w:sz="0" w:space="0" w:color="auto"/>
            <w:bottom w:val="none" w:sz="0" w:space="0" w:color="auto"/>
            <w:right w:val="none" w:sz="0" w:space="0" w:color="auto"/>
          </w:divBdr>
        </w:div>
      </w:divsChild>
    </w:div>
    <w:div w:id="1100182813">
      <w:bodyDiv w:val="1"/>
      <w:marLeft w:val="0"/>
      <w:marRight w:val="0"/>
      <w:marTop w:val="0"/>
      <w:marBottom w:val="0"/>
      <w:divBdr>
        <w:top w:val="none" w:sz="0" w:space="0" w:color="auto"/>
        <w:left w:val="none" w:sz="0" w:space="0" w:color="auto"/>
        <w:bottom w:val="none" w:sz="0" w:space="0" w:color="auto"/>
        <w:right w:val="none" w:sz="0" w:space="0" w:color="auto"/>
      </w:divBdr>
    </w:div>
    <w:div w:id="1286889414">
      <w:bodyDiv w:val="1"/>
      <w:marLeft w:val="0"/>
      <w:marRight w:val="0"/>
      <w:marTop w:val="0"/>
      <w:marBottom w:val="0"/>
      <w:divBdr>
        <w:top w:val="none" w:sz="0" w:space="0" w:color="auto"/>
        <w:left w:val="none" w:sz="0" w:space="0" w:color="auto"/>
        <w:bottom w:val="none" w:sz="0" w:space="0" w:color="auto"/>
        <w:right w:val="none" w:sz="0" w:space="0" w:color="auto"/>
      </w:divBdr>
    </w:div>
    <w:div w:id="1480460607">
      <w:bodyDiv w:val="1"/>
      <w:marLeft w:val="0"/>
      <w:marRight w:val="0"/>
      <w:marTop w:val="0"/>
      <w:marBottom w:val="0"/>
      <w:divBdr>
        <w:top w:val="none" w:sz="0" w:space="0" w:color="auto"/>
        <w:left w:val="none" w:sz="0" w:space="0" w:color="auto"/>
        <w:bottom w:val="none" w:sz="0" w:space="0" w:color="auto"/>
        <w:right w:val="none" w:sz="0" w:space="0" w:color="auto"/>
      </w:divBdr>
      <w:divsChild>
        <w:div w:id="741755331">
          <w:marLeft w:val="547"/>
          <w:marRight w:val="0"/>
          <w:marTop w:val="0"/>
          <w:marBottom w:val="0"/>
          <w:divBdr>
            <w:top w:val="none" w:sz="0" w:space="0" w:color="auto"/>
            <w:left w:val="none" w:sz="0" w:space="0" w:color="auto"/>
            <w:bottom w:val="none" w:sz="0" w:space="0" w:color="auto"/>
            <w:right w:val="none" w:sz="0" w:space="0" w:color="auto"/>
          </w:divBdr>
        </w:div>
      </w:divsChild>
    </w:div>
    <w:div w:id="1885369658">
      <w:bodyDiv w:val="1"/>
      <w:marLeft w:val="0"/>
      <w:marRight w:val="0"/>
      <w:marTop w:val="0"/>
      <w:marBottom w:val="0"/>
      <w:divBdr>
        <w:top w:val="none" w:sz="0" w:space="0" w:color="auto"/>
        <w:left w:val="none" w:sz="0" w:space="0" w:color="auto"/>
        <w:bottom w:val="none" w:sz="0" w:space="0" w:color="auto"/>
        <w:right w:val="none" w:sz="0" w:space="0" w:color="auto"/>
      </w:divBdr>
    </w:div>
    <w:div w:id="195686834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1.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samueltaylor:Library:Containers:com.apple.mail:Data:Library:Mail%20Downloads:memo%20template%20v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C1F9F-B24C-5248-BF72-3D9CF9438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 template v5.dotx</Template>
  <TotalTime>46</TotalTime>
  <Pages>3</Pages>
  <Words>719</Words>
  <Characters>4103</Characters>
  <Application>Microsoft Macintosh Word</Application>
  <DocSecurity>0</DocSecurity>
  <Lines>34</Lines>
  <Paragraphs>9</Paragraphs>
  <ScaleCrop>false</ScaleCrop>
  <Company/>
  <LinksUpToDate>false</LinksUpToDate>
  <CharactersWithSpaces>4813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Taylor</dc:creator>
  <cp:keywords/>
  <dc:description/>
  <cp:lastModifiedBy>Joanna Ciesielska</cp:lastModifiedBy>
  <cp:revision>9</cp:revision>
  <cp:lastPrinted>2015-03-26T15:54:00Z</cp:lastPrinted>
  <dcterms:created xsi:type="dcterms:W3CDTF">2015-03-26T14:35:00Z</dcterms:created>
  <dcterms:modified xsi:type="dcterms:W3CDTF">2015-03-27T11:25:00Z</dcterms:modified>
</cp:coreProperties>
</file>